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68" w:rsidRDefault="00CC0368" w:rsidP="00B06A39">
      <w:pPr>
        <w:pStyle w:val="Heading1"/>
        <w:rPr>
          <w:rFonts w:eastAsia="Times New Roman"/>
          <w:lang w:eastAsia="bg-BG"/>
        </w:rPr>
      </w:pPr>
      <w:r w:rsidRPr="00CC0368">
        <w:rPr>
          <w:rFonts w:eastAsia="Times New Roman"/>
          <w:lang w:eastAsia="bg-BG"/>
        </w:rPr>
        <w:t>Литературните кръгове в българската култура</w:t>
      </w:r>
    </w:p>
    <w:p w:rsidR="00B06A39" w:rsidRDefault="00B06A39">
      <w:pPr>
        <w:pStyle w:val="TOC1"/>
        <w:tabs>
          <w:tab w:val="right" w:leader="dot" w:pos="9628"/>
        </w:tabs>
        <w:rPr>
          <w:noProof/>
        </w:rPr>
      </w:pPr>
      <w:r>
        <w:rPr>
          <w:lang w:eastAsia="bg-BG"/>
        </w:rPr>
        <w:fldChar w:fldCharType="begin"/>
      </w:r>
      <w:r>
        <w:rPr>
          <w:lang w:eastAsia="bg-BG"/>
        </w:rPr>
        <w:instrText xml:space="preserve"> TOC \h \z \u \t "Heading 2;1" </w:instrText>
      </w:r>
      <w:r>
        <w:rPr>
          <w:lang w:eastAsia="bg-BG"/>
        </w:rPr>
        <w:fldChar w:fldCharType="separate"/>
      </w:r>
      <w:hyperlink w:anchor="_Toc214856529" w:history="1">
        <w:r w:rsidRPr="005F7A70">
          <w:rPr>
            <w:rStyle w:val="Hyperlink"/>
            <w:noProof/>
          </w:rPr>
          <w:t>Увод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_Toc214856529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06A39" w:rsidRDefault="00B06A39">
      <w:pPr>
        <w:pStyle w:val="TOC1"/>
        <w:tabs>
          <w:tab w:val="right" w:leader="dot" w:pos="9628"/>
        </w:tabs>
        <w:rPr>
          <w:noProof/>
        </w:rPr>
      </w:pPr>
      <w:hyperlink w:anchor="_Toc214856530" w:history="1">
        <w:r w:rsidRPr="005F7A70">
          <w:rPr>
            <w:rStyle w:val="Hyperlink"/>
            <w:noProof/>
          </w:rPr>
          <w:t>Кръг „Мисъл“ (1892–1907)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_Toc214856530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06A39" w:rsidRDefault="00B06A39">
      <w:pPr>
        <w:pStyle w:val="TOC1"/>
        <w:tabs>
          <w:tab w:val="right" w:leader="dot" w:pos="9628"/>
        </w:tabs>
        <w:rPr>
          <w:noProof/>
        </w:rPr>
      </w:pPr>
      <w:hyperlink w:anchor="_Toc214856531" w:history="1">
        <w:r w:rsidRPr="005F7A70">
          <w:rPr>
            <w:rStyle w:val="Hyperlink"/>
            <w:noProof/>
          </w:rPr>
          <w:t>Кръг „Звено“ (около 1914–1915)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_Toc214856531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06A39" w:rsidRDefault="00B06A39">
      <w:pPr>
        <w:pStyle w:val="TOC1"/>
        <w:tabs>
          <w:tab w:val="right" w:leader="dot" w:pos="9628"/>
        </w:tabs>
        <w:rPr>
          <w:noProof/>
        </w:rPr>
      </w:pPr>
      <w:hyperlink w:anchor="_Toc214856532" w:history="1">
        <w:r w:rsidRPr="005F7A70">
          <w:rPr>
            <w:rStyle w:val="Hyperlink"/>
            <w:noProof/>
          </w:rPr>
          <w:t>Кръг „Развигор“ (1921–1927)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_Toc214856532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06A39" w:rsidRDefault="00B06A39">
      <w:pPr>
        <w:pStyle w:val="TOC1"/>
        <w:tabs>
          <w:tab w:val="right" w:leader="dot" w:pos="9628"/>
        </w:tabs>
        <w:rPr>
          <w:noProof/>
        </w:rPr>
      </w:pPr>
      <w:hyperlink w:anchor="_Toc214856533" w:history="1">
        <w:r w:rsidRPr="005F7A70">
          <w:rPr>
            <w:rStyle w:val="Hyperlink"/>
            <w:noProof/>
          </w:rPr>
          <w:t>Кръг „Стрелец“ (1925–1927)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_Toc214856533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06A39" w:rsidRDefault="00B06A39">
      <w:pPr>
        <w:pStyle w:val="TOC1"/>
        <w:tabs>
          <w:tab w:val="right" w:leader="dot" w:pos="9628"/>
        </w:tabs>
        <w:rPr>
          <w:noProof/>
        </w:rPr>
      </w:pPr>
      <w:hyperlink w:anchor="_Toc214856534" w:history="1">
        <w:r w:rsidRPr="005F7A70">
          <w:rPr>
            <w:rStyle w:val="Hyperlink"/>
            <w:noProof/>
          </w:rPr>
          <w:t>Обобщение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_Toc214856534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06A39" w:rsidRPr="00B06A39" w:rsidRDefault="00B06A39" w:rsidP="00B06A39">
      <w:pPr>
        <w:rPr>
          <w:lang w:eastAsia="bg-BG"/>
        </w:rPr>
      </w:pPr>
      <w:r>
        <w:rPr>
          <w:lang w:eastAsia="bg-BG"/>
        </w:rPr>
        <w:fldChar w:fldCharType="end"/>
      </w:r>
      <w:bookmarkStart w:id="0" w:name="_GoBack"/>
      <w:bookmarkEnd w:id="0"/>
    </w:p>
    <w:p w:rsidR="00EB19FA" w:rsidRPr="00EB19FA" w:rsidRDefault="00EB19FA" w:rsidP="00EB19FA">
      <w:pPr>
        <w:pStyle w:val="Heading2"/>
      </w:pPr>
      <w:bookmarkStart w:id="1" w:name="_Toc214856529"/>
      <w:r w:rsidRPr="00EB19FA">
        <w:t>Увод</w:t>
      </w:r>
      <w:bookmarkEnd w:id="1"/>
    </w:p>
    <w:p w:rsidR="00CC0368" w:rsidRPr="00CC0368" w:rsidRDefault="00CC0368" w:rsidP="00EB19FA">
      <w:pPr>
        <w:rPr>
          <w:rFonts w:eastAsia="Times New Roman"/>
          <w:lang w:eastAsia="bg-BG"/>
        </w:rPr>
      </w:pPr>
      <w:r w:rsidRPr="00CC0368">
        <w:rPr>
          <w:rFonts w:eastAsia="Times New Roman"/>
          <w:lang w:eastAsia="bg-BG"/>
        </w:rPr>
        <w:t xml:space="preserve">В края на XIX и първата половина на XX век българската литература преминава през динамично развитие, белязано от появата на т.нар. </w:t>
      </w:r>
      <w:r w:rsidRPr="00CC0368">
        <w:rPr>
          <w:rFonts w:eastAsia="Times New Roman"/>
          <w:b/>
          <w:bCs/>
          <w:lang w:eastAsia="bg-BG"/>
        </w:rPr>
        <w:t>литературни кръгове</w:t>
      </w:r>
      <w:r w:rsidRPr="00CC0368">
        <w:rPr>
          <w:rFonts w:eastAsia="Times New Roman"/>
          <w:lang w:eastAsia="bg-BG"/>
        </w:rPr>
        <w:t xml:space="preserve">. Това са обединения на писатели и мислители, които споделят сходни естетически и философски възгледи. Всеки кръг се оформя около </w:t>
      </w:r>
      <w:r w:rsidRPr="00CC0368">
        <w:rPr>
          <w:rFonts w:eastAsia="Times New Roman"/>
          <w:b/>
          <w:bCs/>
          <w:lang w:eastAsia="bg-BG"/>
        </w:rPr>
        <w:t>списание или вестник</w:t>
      </w:r>
      <w:r w:rsidRPr="00CC0368">
        <w:rPr>
          <w:rFonts w:eastAsia="Times New Roman"/>
          <w:lang w:eastAsia="bg-BG"/>
        </w:rPr>
        <w:t>, превърнато в духовен център и средище за културен обмен.</w:t>
      </w:r>
      <w:r w:rsidRPr="00CC0368">
        <w:rPr>
          <w:rFonts w:eastAsia="Times New Roman"/>
          <w:lang w:eastAsia="bg-BG"/>
        </w:rPr>
        <w:br/>
        <w:t xml:space="preserve">Благодарение на тези обединения българската литература се приобщава към европейските течения и изгражда собствен път на </w:t>
      </w:r>
      <w:r w:rsidRPr="00CC0368">
        <w:rPr>
          <w:rFonts w:eastAsia="Times New Roman"/>
          <w:b/>
          <w:bCs/>
          <w:lang w:eastAsia="bg-BG"/>
        </w:rPr>
        <w:t>модерно художествено самоосъзнаване</w:t>
      </w:r>
      <w:r w:rsidRPr="00CC0368">
        <w:rPr>
          <w:rFonts w:eastAsia="Times New Roman"/>
          <w:lang w:eastAsia="bg-BG"/>
        </w:rPr>
        <w:t>.</w:t>
      </w:r>
    </w:p>
    <w:p w:rsidR="00CC0368" w:rsidRPr="00CC0368" w:rsidRDefault="00CC0368" w:rsidP="00EB19FA">
      <w:pPr>
        <w:pStyle w:val="Heading2"/>
      </w:pPr>
      <w:bookmarkStart w:id="2" w:name="_Toc214856530"/>
      <w:r w:rsidRPr="00CC0368">
        <w:t>Кръг „Мисъл“ (1892–1907)</w:t>
      </w:r>
      <w:bookmarkEnd w:id="2"/>
    </w:p>
    <w:p w:rsidR="00CC0368" w:rsidRPr="00CC0368" w:rsidRDefault="00CC0368" w:rsidP="00EB19FA">
      <w:pPr>
        <w:pStyle w:val="bul"/>
      </w:pPr>
      <w:r w:rsidRPr="00CC0368">
        <w:rPr>
          <w:b/>
          <w:bCs/>
        </w:rPr>
        <w:t>Списание</w:t>
      </w:r>
      <w:r w:rsidR="00EB19FA">
        <w:t xml:space="preserve"> </w:t>
      </w:r>
      <w:r w:rsidRPr="00EB19FA">
        <w:rPr>
          <w:i/>
          <w:iCs/>
        </w:rPr>
        <w:t>„Мисъл“</w:t>
      </w:r>
      <w:r w:rsidRPr="00CC0368">
        <w:t>, издавано в София.</w:t>
      </w:r>
    </w:p>
    <w:p w:rsidR="00CC0368" w:rsidRPr="00CC0368" w:rsidRDefault="00CC0368" w:rsidP="00EB19FA">
      <w:pPr>
        <w:pStyle w:val="bul"/>
      </w:pPr>
      <w:r w:rsidRPr="00CC0368">
        <w:rPr>
          <w:b/>
          <w:bCs/>
        </w:rPr>
        <w:t>Основни представители:</w:t>
      </w:r>
      <w:r w:rsidRPr="00CC0368">
        <w:t xml:space="preserve"> д-р </w:t>
      </w:r>
      <w:r w:rsidRPr="00CC0368">
        <w:rPr>
          <w:b/>
          <w:bCs/>
        </w:rPr>
        <w:t>Кръстьо Кръстев</w:t>
      </w:r>
      <w:r w:rsidRPr="00CC0368">
        <w:t xml:space="preserve">, </w:t>
      </w:r>
      <w:r w:rsidRPr="00CC0368">
        <w:rPr>
          <w:b/>
          <w:bCs/>
        </w:rPr>
        <w:t>Пенчо Славейков</w:t>
      </w:r>
      <w:r w:rsidRPr="00CC0368">
        <w:t xml:space="preserve">, </w:t>
      </w:r>
      <w:r w:rsidRPr="00CC0368">
        <w:rPr>
          <w:b/>
          <w:bCs/>
        </w:rPr>
        <w:t>Пейо Яворов</w:t>
      </w:r>
      <w:r w:rsidRPr="00CC0368">
        <w:t xml:space="preserve">, </w:t>
      </w:r>
      <w:r w:rsidRPr="00CC0368">
        <w:rPr>
          <w:b/>
          <w:bCs/>
        </w:rPr>
        <w:t>Петко Тодоров</w:t>
      </w:r>
      <w:r w:rsidRPr="00CC0368">
        <w:t>.</w:t>
      </w:r>
    </w:p>
    <w:p w:rsidR="00CC0368" w:rsidRPr="00CC0368" w:rsidRDefault="00CC0368" w:rsidP="00EB19FA">
      <w:pPr>
        <w:pStyle w:val="bul"/>
      </w:pPr>
      <w:r w:rsidRPr="00CC0368">
        <w:rPr>
          <w:b/>
          <w:bCs/>
        </w:rPr>
        <w:t>Насока:</w:t>
      </w:r>
      <w:r w:rsidRPr="00CC0368">
        <w:t xml:space="preserve"> утвърждава </w:t>
      </w:r>
      <w:r w:rsidRPr="00CC0368">
        <w:rPr>
          <w:b/>
          <w:bCs/>
        </w:rPr>
        <w:t>индивидуализма, духовната култура и високите естетически идеали</w:t>
      </w:r>
      <w:r w:rsidRPr="00CC0368">
        <w:t xml:space="preserve">. Членовете му вярват, че литературата трябва да бъде </w:t>
      </w:r>
      <w:r w:rsidRPr="00CC0368">
        <w:rPr>
          <w:b/>
          <w:bCs/>
        </w:rPr>
        <w:t>интелектуална, морална и свободна</w:t>
      </w:r>
      <w:r w:rsidRPr="00CC0368">
        <w:t>.</w:t>
      </w:r>
    </w:p>
    <w:p w:rsidR="00CC0368" w:rsidRPr="00CC0368" w:rsidRDefault="00CC0368" w:rsidP="00EB19FA">
      <w:pPr>
        <w:pStyle w:val="bul"/>
      </w:pPr>
      <w:r w:rsidRPr="00CC0368">
        <w:rPr>
          <w:b/>
          <w:bCs/>
        </w:rPr>
        <w:t>Значение:</w:t>
      </w:r>
      <w:r w:rsidRPr="00CC0368">
        <w:t xml:space="preserve"> поставя основите на </w:t>
      </w:r>
      <w:r w:rsidRPr="00CC0368">
        <w:rPr>
          <w:b/>
          <w:bCs/>
        </w:rPr>
        <w:t>българския модернизъм</w:t>
      </w:r>
      <w:r w:rsidRPr="00CC0368">
        <w:t>, като откъсва националната литература от битовизма и я насочва към универсални теми и европейски дух.</w:t>
      </w:r>
    </w:p>
    <w:p w:rsidR="00CC0368" w:rsidRPr="00CC0368" w:rsidRDefault="00CC0368" w:rsidP="00CC3BCC">
      <w:pPr>
        <w:pStyle w:val="Heading2"/>
      </w:pPr>
      <w:bookmarkStart w:id="3" w:name="_Toc214856531"/>
      <w:r w:rsidRPr="00CC0368">
        <w:t>Кръг „Звено“ (около 1914–1915)</w:t>
      </w:r>
      <w:bookmarkEnd w:id="3"/>
    </w:p>
    <w:p w:rsidR="00CC0368" w:rsidRPr="00CC0368" w:rsidRDefault="00CC0368" w:rsidP="00CC3BCC">
      <w:pPr>
        <w:pStyle w:val="bul"/>
      </w:pPr>
      <w:r w:rsidRPr="00CC0368">
        <w:rPr>
          <w:b/>
          <w:bCs/>
        </w:rPr>
        <w:t>Списание:</w:t>
      </w:r>
      <w:r w:rsidRPr="00CC0368">
        <w:t xml:space="preserve"> </w:t>
      </w:r>
      <w:r w:rsidRPr="00CC0368">
        <w:rPr>
          <w:i/>
          <w:iCs/>
        </w:rPr>
        <w:t>„Звено“</w:t>
      </w:r>
      <w:r w:rsidRPr="00CC0368">
        <w:t xml:space="preserve"> – орган на младите поети символисти.</w:t>
      </w:r>
    </w:p>
    <w:p w:rsidR="00CC0368" w:rsidRPr="00CC0368" w:rsidRDefault="00CC0368" w:rsidP="00CC3BCC">
      <w:pPr>
        <w:pStyle w:val="bul"/>
      </w:pPr>
      <w:r w:rsidRPr="00CC0368">
        <w:rPr>
          <w:b/>
          <w:bCs/>
        </w:rPr>
        <w:t>Представители:</w:t>
      </w:r>
      <w:r w:rsidRPr="00CC0368">
        <w:t xml:space="preserve"> </w:t>
      </w:r>
      <w:r w:rsidRPr="00CC0368">
        <w:rPr>
          <w:b/>
          <w:bCs/>
        </w:rPr>
        <w:t>Димчо Дебелянов</w:t>
      </w:r>
      <w:r w:rsidRPr="00CC0368">
        <w:t xml:space="preserve">, </w:t>
      </w:r>
      <w:r w:rsidRPr="00CC0368">
        <w:rPr>
          <w:b/>
          <w:bCs/>
        </w:rPr>
        <w:t xml:space="preserve">Димитър </w:t>
      </w:r>
      <w:proofErr w:type="spellStart"/>
      <w:r w:rsidRPr="00CC0368">
        <w:rPr>
          <w:b/>
          <w:bCs/>
        </w:rPr>
        <w:t>Подвързачов</w:t>
      </w:r>
      <w:proofErr w:type="spellEnd"/>
      <w:r w:rsidRPr="00CC0368">
        <w:t xml:space="preserve">, </w:t>
      </w:r>
      <w:r w:rsidRPr="00CC0368">
        <w:rPr>
          <w:b/>
          <w:bCs/>
        </w:rPr>
        <w:t>Николай Лилиев</w:t>
      </w:r>
      <w:r w:rsidRPr="00CC0368">
        <w:t xml:space="preserve">, </w:t>
      </w:r>
      <w:r w:rsidRPr="00CC0368">
        <w:rPr>
          <w:b/>
          <w:bCs/>
        </w:rPr>
        <w:t>Теодор Траянов</w:t>
      </w:r>
      <w:r w:rsidRPr="00CC0368">
        <w:t xml:space="preserve">, </w:t>
      </w:r>
      <w:r w:rsidRPr="00CC0368">
        <w:rPr>
          <w:b/>
          <w:bCs/>
        </w:rPr>
        <w:t>Христо Ясенов</w:t>
      </w:r>
      <w:r w:rsidRPr="00CC0368">
        <w:t>.</w:t>
      </w:r>
    </w:p>
    <w:p w:rsidR="00CC0368" w:rsidRPr="00CC0368" w:rsidRDefault="00CC0368" w:rsidP="00CC3BCC">
      <w:pPr>
        <w:pStyle w:val="bul"/>
      </w:pPr>
      <w:r w:rsidRPr="00CC0368">
        <w:rPr>
          <w:b/>
          <w:bCs/>
        </w:rPr>
        <w:t>Насока:</w:t>
      </w:r>
      <w:r w:rsidRPr="00CC0368">
        <w:t xml:space="preserve"> развива </w:t>
      </w:r>
      <w:r w:rsidRPr="00CC0368">
        <w:rPr>
          <w:b/>
          <w:bCs/>
        </w:rPr>
        <w:t>символизма</w:t>
      </w:r>
      <w:r w:rsidRPr="00CC0368">
        <w:t xml:space="preserve"> – поезия на </w:t>
      </w:r>
      <w:r w:rsidRPr="00CC0368">
        <w:rPr>
          <w:b/>
          <w:bCs/>
        </w:rPr>
        <w:t>мечтата, тъгата, духовната чистота и красотата</w:t>
      </w:r>
      <w:r w:rsidRPr="00CC0368">
        <w:t>.</w:t>
      </w:r>
    </w:p>
    <w:p w:rsidR="00CC0368" w:rsidRPr="00CC0368" w:rsidRDefault="00CC0368" w:rsidP="00CC3BCC">
      <w:pPr>
        <w:pStyle w:val="bul"/>
      </w:pPr>
      <w:r w:rsidRPr="00CC0368">
        <w:rPr>
          <w:b/>
          <w:bCs/>
        </w:rPr>
        <w:t>Стил:</w:t>
      </w:r>
      <w:r w:rsidRPr="00CC0368">
        <w:t xml:space="preserve"> музикален, лиричен, насочен към </w:t>
      </w:r>
      <w:r w:rsidRPr="00CC0368">
        <w:rPr>
          <w:b/>
          <w:bCs/>
        </w:rPr>
        <w:t>вътрешния свят и чувството</w:t>
      </w:r>
      <w:r w:rsidRPr="00CC0368">
        <w:t>.</w:t>
      </w:r>
    </w:p>
    <w:p w:rsidR="00CC0368" w:rsidRPr="00CC0368" w:rsidRDefault="00CC0368" w:rsidP="00CC3BCC">
      <w:pPr>
        <w:pStyle w:val="bul"/>
      </w:pPr>
      <w:r w:rsidRPr="00CC0368">
        <w:rPr>
          <w:b/>
          <w:bCs/>
        </w:rPr>
        <w:t>Значение:</w:t>
      </w:r>
      <w:r w:rsidRPr="00CC0368">
        <w:t xml:space="preserve"> „Звено“ издига българската поезия до изтънчено художествено равнище и въвежда нова, по-ефирна и духовна чувствителност.</w:t>
      </w:r>
    </w:p>
    <w:p w:rsidR="00CC0368" w:rsidRPr="00CC0368" w:rsidRDefault="00CC0368" w:rsidP="00CC3BCC">
      <w:pPr>
        <w:pStyle w:val="Heading2"/>
      </w:pPr>
      <w:bookmarkStart w:id="4" w:name="_Toc214856532"/>
      <w:r w:rsidRPr="00CC0368">
        <w:t>Кръг „Развигор“ (1921–1927)</w:t>
      </w:r>
      <w:bookmarkEnd w:id="4"/>
    </w:p>
    <w:p w:rsidR="00CC0368" w:rsidRPr="00CC0368" w:rsidRDefault="00CC0368" w:rsidP="00CC3BCC">
      <w:pPr>
        <w:pStyle w:val="bul"/>
      </w:pPr>
      <w:r w:rsidRPr="00CC0368">
        <w:rPr>
          <w:b/>
          <w:bCs/>
        </w:rPr>
        <w:t>Списание:</w:t>
      </w:r>
      <w:r w:rsidRPr="00CC0368">
        <w:t xml:space="preserve"> </w:t>
      </w:r>
      <w:r w:rsidRPr="00CC0368">
        <w:rPr>
          <w:i/>
          <w:iCs/>
        </w:rPr>
        <w:t>„Развигор“</w:t>
      </w:r>
      <w:r w:rsidRPr="00CC0368">
        <w:t xml:space="preserve">, основано и редактирано от </w:t>
      </w:r>
      <w:r w:rsidRPr="00CC0368">
        <w:rPr>
          <w:b/>
          <w:bCs/>
        </w:rPr>
        <w:t>Александър Балабанов</w:t>
      </w:r>
      <w:r w:rsidRPr="00CC0368">
        <w:t>.</w:t>
      </w:r>
    </w:p>
    <w:p w:rsidR="00CC0368" w:rsidRPr="00CC0368" w:rsidRDefault="00CC0368" w:rsidP="00CC3BCC">
      <w:pPr>
        <w:pStyle w:val="bul"/>
      </w:pPr>
      <w:r w:rsidRPr="00CC0368">
        <w:rPr>
          <w:b/>
          <w:bCs/>
        </w:rPr>
        <w:t>Представители:</w:t>
      </w:r>
      <w:r w:rsidRPr="00CC0368">
        <w:t xml:space="preserve"> </w:t>
      </w:r>
      <w:r w:rsidRPr="00CC0368">
        <w:rPr>
          <w:b/>
          <w:bCs/>
        </w:rPr>
        <w:t>Елин Пелин</w:t>
      </w:r>
      <w:r w:rsidRPr="00CC0368">
        <w:t xml:space="preserve">, </w:t>
      </w:r>
      <w:r w:rsidRPr="00CC0368">
        <w:rPr>
          <w:b/>
          <w:bCs/>
        </w:rPr>
        <w:t>Дора Габе</w:t>
      </w:r>
      <w:r w:rsidRPr="00CC0368">
        <w:t xml:space="preserve">, </w:t>
      </w:r>
      <w:r w:rsidRPr="00CC0368">
        <w:rPr>
          <w:b/>
          <w:bCs/>
        </w:rPr>
        <w:t>Николай Райнов</w:t>
      </w:r>
      <w:r w:rsidRPr="00CC0368">
        <w:t xml:space="preserve">, </w:t>
      </w:r>
      <w:r w:rsidRPr="00CC0368">
        <w:rPr>
          <w:b/>
          <w:bCs/>
        </w:rPr>
        <w:t>Теодор Траянов</w:t>
      </w:r>
      <w:r w:rsidRPr="00CC0368">
        <w:t xml:space="preserve"> и др.</w:t>
      </w:r>
    </w:p>
    <w:p w:rsidR="00CC0368" w:rsidRPr="00CC0368" w:rsidRDefault="00CC0368" w:rsidP="00CC3BCC">
      <w:pPr>
        <w:pStyle w:val="bul"/>
      </w:pPr>
      <w:r w:rsidRPr="00CC0368">
        <w:rPr>
          <w:b/>
          <w:bCs/>
        </w:rPr>
        <w:t>Насока:</w:t>
      </w:r>
      <w:r w:rsidRPr="00CC0368">
        <w:t xml:space="preserve"> обединява автори с различни стилове, но с общ стремеж към </w:t>
      </w:r>
      <w:r w:rsidRPr="00CC0368">
        <w:rPr>
          <w:b/>
          <w:bCs/>
        </w:rPr>
        <w:t>хармония между националното и европейското</w:t>
      </w:r>
      <w:r w:rsidRPr="00CC0368">
        <w:t>.</w:t>
      </w:r>
    </w:p>
    <w:p w:rsidR="00CC0368" w:rsidRPr="00CC0368" w:rsidRDefault="00CC0368" w:rsidP="00CC3BCC">
      <w:pPr>
        <w:pStyle w:val="bul"/>
      </w:pPr>
      <w:r w:rsidRPr="00CC0368">
        <w:rPr>
          <w:b/>
          <w:bCs/>
        </w:rPr>
        <w:t>Характер:</w:t>
      </w:r>
      <w:r w:rsidRPr="00CC0368">
        <w:t xml:space="preserve"> отворен към културните процеси, списанието е сцена за </w:t>
      </w:r>
      <w:r w:rsidRPr="00CC0368">
        <w:rPr>
          <w:b/>
          <w:bCs/>
        </w:rPr>
        <w:t>литературен дебат и обновление</w:t>
      </w:r>
      <w:r w:rsidRPr="00CC0368">
        <w:t xml:space="preserve"> в следвоенна България.</w:t>
      </w:r>
    </w:p>
    <w:p w:rsidR="00CC0368" w:rsidRPr="00CC0368" w:rsidRDefault="00CC0368" w:rsidP="00CC3BCC">
      <w:pPr>
        <w:pStyle w:val="bul"/>
      </w:pPr>
      <w:r w:rsidRPr="00CC0368">
        <w:rPr>
          <w:b/>
          <w:bCs/>
        </w:rPr>
        <w:t>Значение:</w:t>
      </w:r>
      <w:r w:rsidRPr="00CC0368">
        <w:t xml:space="preserve"> „Развигор“ е </w:t>
      </w:r>
      <w:r w:rsidRPr="00CC0368">
        <w:rPr>
          <w:b/>
          <w:bCs/>
        </w:rPr>
        <w:t>мост между модернистичните идеи на „Мисъл“ и новата реалистична вълна</w:t>
      </w:r>
      <w:r w:rsidRPr="00CC0368">
        <w:t>, която ще се развие през 30-те години.</w:t>
      </w:r>
    </w:p>
    <w:p w:rsidR="00CC0368" w:rsidRPr="00CC0368" w:rsidRDefault="00CC0368" w:rsidP="00CC3BCC">
      <w:pPr>
        <w:pStyle w:val="Heading2"/>
      </w:pPr>
      <w:bookmarkStart w:id="5" w:name="_Toc214856533"/>
      <w:r w:rsidRPr="00CC0368">
        <w:t>Кръг „Стрелец“ (1925–1927)</w:t>
      </w:r>
      <w:bookmarkEnd w:id="5"/>
    </w:p>
    <w:p w:rsidR="00CC0368" w:rsidRPr="00CC0368" w:rsidRDefault="00CC0368" w:rsidP="00CC3BCC">
      <w:pPr>
        <w:pStyle w:val="bul"/>
      </w:pPr>
      <w:r w:rsidRPr="00CC0368">
        <w:rPr>
          <w:b/>
          <w:bCs/>
        </w:rPr>
        <w:t>Издание:</w:t>
      </w:r>
      <w:r w:rsidRPr="00CC0368">
        <w:t xml:space="preserve"> вестник </w:t>
      </w:r>
      <w:r w:rsidRPr="00CC0368">
        <w:rPr>
          <w:i/>
          <w:iCs/>
        </w:rPr>
        <w:t>„Стрелец“</w:t>
      </w:r>
      <w:r w:rsidRPr="00CC0368">
        <w:t xml:space="preserve"> – интелектуално средище на младата генерация след Първата световна война.</w:t>
      </w:r>
    </w:p>
    <w:p w:rsidR="00CC0368" w:rsidRPr="00CC0368" w:rsidRDefault="00CC0368" w:rsidP="00CC3BCC">
      <w:pPr>
        <w:pStyle w:val="bul"/>
      </w:pPr>
      <w:r w:rsidRPr="00CC0368">
        <w:rPr>
          <w:b/>
          <w:bCs/>
        </w:rPr>
        <w:lastRenderedPageBreak/>
        <w:t>Представители:</w:t>
      </w:r>
      <w:r w:rsidRPr="00CC0368">
        <w:t xml:space="preserve"> </w:t>
      </w:r>
      <w:r w:rsidRPr="00CC0368">
        <w:rPr>
          <w:b/>
          <w:bCs/>
        </w:rPr>
        <w:t>Атанас Далчев</w:t>
      </w:r>
      <w:r w:rsidRPr="00CC0368">
        <w:t xml:space="preserve">, </w:t>
      </w:r>
      <w:r w:rsidRPr="00CC0368">
        <w:rPr>
          <w:b/>
          <w:bCs/>
        </w:rPr>
        <w:t>Чавдар Мутафов</w:t>
      </w:r>
      <w:r w:rsidRPr="00CC0368">
        <w:t xml:space="preserve">, </w:t>
      </w:r>
      <w:r w:rsidRPr="00CC0368">
        <w:rPr>
          <w:b/>
          <w:bCs/>
        </w:rPr>
        <w:t>Боян Пенев</w:t>
      </w:r>
      <w:r w:rsidRPr="00CC0368">
        <w:t xml:space="preserve">, </w:t>
      </w:r>
      <w:r w:rsidRPr="00CC0368">
        <w:rPr>
          <w:b/>
          <w:bCs/>
        </w:rPr>
        <w:t>Светослав Минков</w:t>
      </w:r>
      <w:r w:rsidRPr="00CC0368">
        <w:t xml:space="preserve">, </w:t>
      </w:r>
      <w:r w:rsidRPr="00CC0368">
        <w:rPr>
          <w:b/>
          <w:bCs/>
        </w:rPr>
        <w:t>Никола Михов</w:t>
      </w:r>
      <w:r w:rsidRPr="00CC0368">
        <w:t xml:space="preserve">, а идейно близък – </w:t>
      </w:r>
      <w:r w:rsidRPr="00CC0368">
        <w:rPr>
          <w:b/>
          <w:bCs/>
        </w:rPr>
        <w:t>Гео Милев</w:t>
      </w:r>
      <w:r w:rsidRPr="00CC0368">
        <w:t>.</w:t>
      </w:r>
    </w:p>
    <w:p w:rsidR="00CC0368" w:rsidRPr="00CC0368" w:rsidRDefault="00CC0368" w:rsidP="00CC3BCC">
      <w:pPr>
        <w:pStyle w:val="bul"/>
      </w:pPr>
      <w:r w:rsidRPr="00CC0368">
        <w:rPr>
          <w:b/>
          <w:bCs/>
        </w:rPr>
        <w:t>Насока:</w:t>
      </w:r>
      <w:r w:rsidRPr="00CC0368">
        <w:t xml:space="preserve"> противопоставя се на символистичната неяснота, залагайки на </w:t>
      </w:r>
      <w:r w:rsidRPr="00CC0368">
        <w:rPr>
          <w:b/>
          <w:bCs/>
        </w:rPr>
        <w:t>рационализъм, философска яснота и интелектуална дисциплина</w:t>
      </w:r>
      <w:r w:rsidRPr="00CC0368">
        <w:t>.</w:t>
      </w:r>
    </w:p>
    <w:p w:rsidR="00CC0368" w:rsidRPr="00CC0368" w:rsidRDefault="00CC0368" w:rsidP="00CC3BCC">
      <w:pPr>
        <w:pStyle w:val="bul"/>
      </w:pPr>
      <w:r w:rsidRPr="00CC0368">
        <w:rPr>
          <w:b/>
          <w:bCs/>
        </w:rPr>
        <w:t>Стил:</w:t>
      </w:r>
      <w:r w:rsidRPr="00CC0368">
        <w:t xml:space="preserve"> лаконичен, аналитичен, често насочен към </w:t>
      </w:r>
      <w:r w:rsidRPr="00CC0368">
        <w:rPr>
          <w:b/>
          <w:bCs/>
        </w:rPr>
        <w:t>екзистенциални теми</w:t>
      </w:r>
      <w:r w:rsidRPr="00CC0368">
        <w:t xml:space="preserve"> – отчуждение, съзнание, модерният град.</w:t>
      </w:r>
    </w:p>
    <w:p w:rsidR="00CC0368" w:rsidRPr="00CC0368" w:rsidRDefault="00CC0368" w:rsidP="00CC3BCC">
      <w:pPr>
        <w:pStyle w:val="bul"/>
      </w:pPr>
      <w:r w:rsidRPr="00CC0368">
        <w:rPr>
          <w:b/>
          <w:bCs/>
        </w:rPr>
        <w:t>Значение:</w:t>
      </w:r>
      <w:r w:rsidRPr="00CC0368">
        <w:t xml:space="preserve"> „Стрелец“ бележи </w:t>
      </w:r>
      <w:r w:rsidRPr="00CC0368">
        <w:rPr>
          <w:b/>
          <w:bCs/>
        </w:rPr>
        <w:t>зрелия етап на българския модернизъм</w:t>
      </w:r>
      <w:r w:rsidRPr="00CC0368">
        <w:t>, насочвайки литературата към философско осмисляне и експресионизъм.</w:t>
      </w:r>
    </w:p>
    <w:p w:rsidR="00CC0368" w:rsidRPr="00CC0368" w:rsidRDefault="00CC0368" w:rsidP="00CC3BCC">
      <w:pPr>
        <w:pStyle w:val="Heading2"/>
      </w:pPr>
      <w:bookmarkStart w:id="6" w:name="_Toc214856534"/>
      <w:r w:rsidRPr="00CC0368">
        <w:t>Обобщение</w:t>
      </w:r>
      <w:bookmarkEnd w:id="6"/>
    </w:p>
    <w:p w:rsidR="00CC0368" w:rsidRPr="00CC0368" w:rsidRDefault="00CC0368" w:rsidP="00CC3BCC">
      <w:pPr>
        <w:rPr>
          <w:rFonts w:eastAsia="Times New Roman"/>
          <w:lang w:eastAsia="bg-BG"/>
        </w:rPr>
      </w:pPr>
      <w:r w:rsidRPr="00CC0368">
        <w:rPr>
          <w:rFonts w:eastAsia="Times New Roman"/>
          <w:lang w:eastAsia="bg-BG"/>
        </w:rPr>
        <w:t>Четирите кръга очертават развитието на българския модернизъм:</w:t>
      </w:r>
    </w:p>
    <w:p w:rsidR="00CC0368" w:rsidRPr="00CC0368" w:rsidRDefault="00CC0368" w:rsidP="00CC3BCC">
      <w:pPr>
        <w:pStyle w:val="bul"/>
      </w:pPr>
      <w:r w:rsidRPr="00CC0368">
        <w:t>„</w:t>
      </w:r>
      <w:r w:rsidRPr="00CC0368">
        <w:rPr>
          <w:b/>
          <w:bCs/>
        </w:rPr>
        <w:t>Мисъл</w:t>
      </w:r>
      <w:r w:rsidRPr="00CC0368">
        <w:t>“ дава идеалите на духовния и интелектуален човек;</w:t>
      </w:r>
    </w:p>
    <w:p w:rsidR="00CC0368" w:rsidRPr="00CC0368" w:rsidRDefault="00CC0368" w:rsidP="00CC3BCC">
      <w:pPr>
        <w:pStyle w:val="bul"/>
      </w:pPr>
      <w:r w:rsidRPr="00CC0368">
        <w:t>„</w:t>
      </w:r>
      <w:r w:rsidRPr="00CC0368">
        <w:rPr>
          <w:b/>
          <w:bCs/>
        </w:rPr>
        <w:t>Звено</w:t>
      </w:r>
      <w:r w:rsidRPr="00CC0368">
        <w:t>“ превръща чувството и мечтата в поетическа реалност;</w:t>
      </w:r>
    </w:p>
    <w:p w:rsidR="00CC0368" w:rsidRPr="00CC0368" w:rsidRDefault="00CC0368" w:rsidP="00CC3BCC">
      <w:pPr>
        <w:pStyle w:val="bul"/>
      </w:pPr>
      <w:r w:rsidRPr="00CC0368">
        <w:t>„</w:t>
      </w:r>
      <w:r w:rsidRPr="00CC0368">
        <w:rPr>
          <w:b/>
          <w:bCs/>
        </w:rPr>
        <w:t>Развигор</w:t>
      </w:r>
      <w:r w:rsidRPr="00CC0368">
        <w:t>“ свързва традицията с новото обществено мислене;</w:t>
      </w:r>
    </w:p>
    <w:p w:rsidR="00CC0368" w:rsidRPr="00CC0368" w:rsidRDefault="00CC0368" w:rsidP="00CC3BCC">
      <w:pPr>
        <w:pStyle w:val="bul"/>
      </w:pPr>
      <w:r w:rsidRPr="00CC0368">
        <w:t>„</w:t>
      </w:r>
      <w:r w:rsidRPr="00CC0368">
        <w:rPr>
          <w:b/>
          <w:bCs/>
        </w:rPr>
        <w:t>Стрелец</w:t>
      </w:r>
      <w:r w:rsidRPr="00CC0368">
        <w:t>“ достига философската зрялост на модерната литература.</w:t>
      </w:r>
    </w:p>
    <w:p w:rsidR="00CC0368" w:rsidRPr="00CC0368" w:rsidRDefault="00CC0368" w:rsidP="00CC3BCC">
      <w:pPr>
        <w:rPr>
          <w:rFonts w:eastAsia="Times New Roman"/>
          <w:lang w:eastAsia="bg-BG"/>
        </w:rPr>
      </w:pPr>
      <w:r w:rsidRPr="00CC0368">
        <w:rPr>
          <w:rFonts w:eastAsia="Times New Roman"/>
          <w:lang w:eastAsia="bg-BG"/>
        </w:rPr>
        <w:t>Така чрез тези среди българската литература преминава своя път от идеализма към размисъла, от емоцията към осъзнаването, от националното към универсалното.</w:t>
      </w:r>
    </w:p>
    <w:p w:rsidR="0099604A" w:rsidRDefault="0099604A"/>
    <w:sectPr w:rsidR="0099604A" w:rsidSect="00BE48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F54B3"/>
    <w:multiLevelType w:val="hybridMultilevel"/>
    <w:tmpl w:val="D0FCFE10"/>
    <w:lvl w:ilvl="0" w:tplc="B2D648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44D12"/>
    <w:multiLevelType w:val="hybridMultilevel"/>
    <w:tmpl w:val="4470E256"/>
    <w:lvl w:ilvl="0" w:tplc="1D0804C4">
      <w:start w:val="1"/>
      <w:numFmt w:val="bullet"/>
      <w:pStyle w:val="bul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C461866"/>
    <w:multiLevelType w:val="multilevel"/>
    <w:tmpl w:val="7ECC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DF5651"/>
    <w:multiLevelType w:val="multilevel"/>
    <w:tmpl w:val="7606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65932"/>
    <w:multiLevelType w:val="multilevel"/>
    <w:tmpl w:val="3280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1D1667"/>
    <w:multiLevelType w:val="hybridMultilevel"/>
    <w:tmpl w:val="FEBE886C"/>
    <w:lvl w:ilvl="0" w:tplc="0D54AC94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42526"/>
    <w:multiLevelType w:val="multilevel"/>
    <w:tmpl w:val="954E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0F0E86"/>
    <w:multiLevelType w:val="multilevel"/>
    <w:tmpl w:val="AE16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F933E2"/>
    <w:multiLevelType w:val="multilevel"/>
    <w:tmpl w:val="5608E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DF57F85"/>
    <w:multiLevelType w:val="hybridMultilevel"/>
    <w:tmpl w:val="200E301C"/>
    <w:lvl w:ilvl="0" w:tplc="F5A8B51E">
      <w:start w:val="1"/>
      <w:numFmt w:val="bullet"/>
      <w:pStyle w:val="a"/>
      <w:lvlText w:val=""/>
      <w:lvlJc w:val="left"/>
      <w:pPr>
        <w:ind w:left="1174" w:hanging="360"/>
      </w:pPr>
      <w:rPr>
        <w:rFonts w:ascii="Wingdings" w:hAnsi="Wingdings" w:cs="Wingdings" w:hint="default"/>
      </w:rPr>
    </w:lvl>
    <w:lvl w:ilvl="1" w:tplc="0402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7F3B5856"/>
    <w:multiLevelType w:val="hybridMultilevel"/>
    <w:tmpl w:val="03C288E0"/>
    <w:lvl w:ilvl="0" w:tplc="5DA29D58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8"/>
      </w:rPr>
    </w:lvl>
    <w:lvl w:ilvl="1" w:tplc="93B8992A">
      <w:start w:val="1"/>
      <w:numFmt w:val="bullet"/>
      <w:pStyle w:val="a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0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8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6"/>
  </w:num>
  <w:num w:numId="16">
    <w:abstractNumId w:val="4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68"/>
    <w:rsid w:val="000138AF"/>
    <w:rsid w:val="00033E8D"/>
    <w:rsid w:val="000373B7"/>
    <w:rsid w:val="000464A4"/>
    <w:rsid w:val="00055B64"/>
    <w:rsid w:val="00073DCC"/>
    <w:rsid w:val="000A7148"/>
    <w:rsid w:val="000B187A"/>
    <w:rsid w:val="000D1011"/>
    <w:rsid w:val="00101D0C"/>
    <w:rsid w:val="00125ACE"/>
    <w:rsid w:val="001C4D85"/>
    <w:rsid w:val="0024219F"/>
    <w:rsid w:val="002473E5"/>
    <w:rsid w:val="00287678"/>
    <w:rsid w:val="002E5928"/>
    <w:rsid w:val="002F792A"/>
    <w:rsid w:val="003652CB"/>
    <w:rsid w:val="003A0D9C"/>
    <w:rsid w:val="00422625"/>
    <w:rsid w:val="00460CC0"/>
    <w:rsid w:val="004624F9"/>
    <w:rsid w:val="004911F0"/>
    <w:rsid w:val="004A1BF2"/>
    <w:rsid w:val="005578C6"/>
    <w:rsid w:val="00587B8D"/>
    <w:rsid w:val="005C5213"/>
    <w:rsid w:val="005E12A5"/>
    <w:rsid w:val="00651590"/>
    <w:rsid w:val="00666244"/>
    <w:rsid w:val="006C0AB4"/>
    <w:rsid w:val="00720D4A"/>
    <w:rsid w:val="00724DA6"/>
    <w:rsid w:val="0074134A"/>
    <w:rsid w:val="0077675C"/>
    <w:rsid w:val="007A15BA"/>
    <w:rsid w:val="007F3186"/>
    <w:rsid w:val="00843792"/>
    <w:rsid w:val="00882594"/>
    <w:rsid w:val="008E3D6F"/>
    <w:rsid w:val="009273AB"/>
    <w:rsid w:val="0098301A"/>
    <w:rsid w:val="0099604A"/>
    <w:rsid w:val="009C608D"/>
    <w:rsid w:val="009E7969"/>
    <w:rsid w:val="00A341DB"/>
    <w:rsid w:val="00A85C9C"/>
    <w:rsid w:val="00AE1FA4"/>
    <w:rsid w:val="00AF5DBE"/>
    <w:rsid w:val="00B06A39"/>
    <w:rsid w:val="00B407DA"/>
    <w:rsid w:val="00B95197"/>
    <w:rsid w:val="00BC5C34"/>
    <w:rsid w:val="00BD1B7A"/>
    <w:rsid w:val="00BD2200"/>
    <w:rsid w:val="00BE48A9"/>
    <w:rsid w:val="00C33628"/>
    <w:rsid w:val="00CB6DA0"/>
    <w:rsid w:val="00CC0368"/>
    <w:rsid w:val="00CC3BCC"/>
    <w:rsid w:val="00D512A4"/>
    <w:rsid w:val="00DE203D"/>
    <w:rsid w:val="00E00C05"/>
    <w:rsid w:val="00E22235"/>
    <w:rsid w:val="00E25C69"/>
    <w:rsid w:val="00E53F30"/>
    <w:rsid w:val="00EB0909"/>
    <w:rsid w:val="00EB19FA"/>
    <w:rsid w:val="00EC76EE"/>
    <w:rsid w:val="00F66465"/>
    <w:rsid w:val="00F85741"/>
    <w:rsid w:val="00FC1C53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C80C"/>
  <w15:chartTrackingRefBased/>
  <w15:docId w15:val="{97CE1F31-1C54-4EC1-91FE-45799B2F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465"/>
    <w:pPr>
      <w:spacing w:line="259" w:lineRule="auto"/>
      <w:ind w:firstLine="397"/>
      <w:jc w:val="left"/>
    </w:pPr>
    <w:rPr>
      <w:rFonts w:eastAsiaTheme="minorEastAsia"/>
    </w:rPr>
  </w:style>
  <w:style w:type="paragraph" w:styleId="Heading1">
    <w:name w:val="heading 1"/>
    <w:next w:val="Normal"/>
    <w:link w:val="Heading1Char"/>
    <w:uiPriority w:val="9"/>
    <w:qFormat/>
    <w:rsid w:val="002473E5"/>
    <w:pPr>
      <w:keepNext/>
      <w:keepLines/>
      <w:spacing w:before="360" w:after="120"/>
      <w:outlineLvl w:val="0"/>
    </w:pPr>
    <w:rPr>
      <w:rFonts w:asciiTheme="majorBidi" w:eastAsiaTheme="majorEastAsia" w:hAnsiTheme="majorBidi" w:cstheme="majorBidi"/>
      <w:b/>
      <w:bCs/>
      <w:sz w:val="32"/>
      <w:szCs w:val="32"/>
    </w:rPr>
  </w:style>
  <w:style w:type="paragraph" w:styleId="Heading2">
    <w:name w:val="heading 2"/>
    <w:next w:val="a1"/>
    <w:link w:val="Heading2Char"/>
    <w:uiPriority w:val="9"/>
    <w:unhideWhenUsed/>
    <w:qFormat/>
    <w:rsid w:val="00EB19FA"/>
    <w:pPr>
      <w:keepNext/>
      <w:keepLines/>
      <w:spacing w:before="120" w:line="259" w:lineRule="auto"/>
      <w:jc w:val="left"/>
      <w:outlineLvl w:val="1"/>
    </w:pPr>
    <w:rPr>
      <w:rFonts w:eastAsia="Times New Roman" w:cstheme="minorHAnsi"/>
      <w:b/>
      <w:bCs/>
      <w:color w:val="385623" w:themeColor="accent6" w:themeShade="80"/>
      <w:sz w:val="24"/>
      <w:szCs w:val="28"/>
      <w:lang w:eastAsia="bg-BG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0AB4"/>
    <w:pPr>
      <w:keepNext/>
      <w:keepLines/>
      <w:spacing w:before="120"/>
      <w:outlineLvl w:val="2"/>
    </w:pPr>
    <w:rPr>
      <w:rFonts w:eastAsia="Times New Roman" w:cstheme="minorHAnsi"/>
      <w:b/>
      <w:bCs/>
      <w:color w:val="1F4D78" w:themeColor="accent1" w:themeShade="7F"/>
      <w:sz w:val="24"/>
      <w:szCs w:val="24"/>
      <w:lang w:eastAsia="bg-BG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1B7A"/>
    <w:pPr>
      <w:keepNext/>
      <w:keepLines/>
      <w:spacing w:before="40"/>
      <w:outlineLvl w:val="3"/>
    </w:pPr>
    <w:rPr>
      <w:rFonts w:asciiTheme="majorHAnsi" w:eastAsiaTheme="majorEastAsia" w:hAnsiTheme="majorHAnsi"/>
      <w:b/>
      <w:bCs/>
      <w:i/>
      <w:iCs/>
      <w:color w:val="2E74B5" w:themeColor="accent1" w:themeShade="BF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64A4"/>
    <w:pPr>
      <w:keepNext/>
      <w:keepLines/>
      <w:spacing w:before="240" w:after="120"/>
      <w:outlineLvl w:val="4"/>
    </w:pPr>
    <w:rPr>
      <w:rFonts w:ascii="Cambria" w:eastAsia="Times New Roman" w:hAnsi="Cambria" w:cstheme="majorBidi"/>
      <w:b/>
      <w:smallCap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3E5"/>
    <w:rPr>
      <w:rFonts w:asciiTheme="majorBidi" w:eastAsiaTheme="majorEastAsia" w:hAnsiTheme="majorBid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19FA"/>
    <w:rPr>
      <w:rFonts w:eastAsia="Times New Roman" w:cstheme="minorHAnsi"/>
      <w:b/>
      <w:bCs/>
      <w:color w:val="385623" w:themeColor="accent6" w:themeShade="80"/>
      <w:sz w:val="24"/>
      <w:szCs w:val="28"/>
      <w:lang w:eastAsia="bg-BG"/>
    </w:rPr>
  </w:style>
  <w:style w:type="paragraph" w:customStyle="1" w:styleId="a1">
    <w:name w:val="отговор"/>
    <w:qFormat/>
    <w:rsid w:val="00FF3E80"/>
    <w:pPr>
      <w:jc w:val="left"/>
    </w:pPr>
    <w:rPr>
      <w:rFonts w:asciiTheme="majorBidi" w:hAnsiTheme="majorBidi" w:cstheme="majorBidi"/>
    </w:rPr>
  </w:style>
  <w:style w:type="paragraph" w:customStyle="1" w:styleId="BG">
    <w:name w:val="BG"/>
    <w:qFormat/>
    <w:rsid w:val="00B407DA"/>
    <w:rPr>
      <w:rFonts w:asciiTheme="majorBidi" w:eastAsiaTheme="majorEastAsia" w:hAnsiTheme="majorBidi" w:cstheme="majorBidi"/>
      <w:b/>
      <w:bCs/>
      <w:sz w:val="32"/>
      <w:szCs w:val="32"/>
    </w:rPr>
  </w:style>
  <w:style w:type="paragraph" w:customStyle="1" w:styleId="a2">
    <w:name w:val="курсивче"/>
    <w:qFormat/>
    <w:rsid w:val="00287678"/>
    <w:pPr>
      <w:ind w:firstLine="567"/>
      <w:jc w:val="left"/>
    </w:pPr>
    <w:rPr>
      <w:rFonts w:asciiTheme="majorBidi" w:hAnsiTheme="majorBidi" w:cstheme="majorBidi"/>
      <w:i/>
      <w:iCs/>
      <w:sz w:val="20"/>
      <w:szCs w:val="20"/>
    </w:rPr>
  </w:style>
  <w:style w:type="paragraph" w:customStyle="1" w:styleId="a3">
    <w:name w:val="допиши"/>
    <w:qFormat/>
    <w:rsid w:val="00125ACE"/>
    <w:pPr>
      <w:tabs>
        <w:tab w:val="left" w:leader="dot" w:pos="9498"/>
      </w:tabs>
      <w:spacing w:before="120"/>
      <w:jc w:val="left"/>
    </w:pPr>
    <w:rPr>
      <w:rFonts w:asciiTheme="majorBidi" w:hAnsiTheme="majorBidi" w:cstheme="majorBidi"/>
    </w:rPr>
  </w:style>
  <w:style w:type="paragraph" w:customStyle="1" w:styleId="a0">
    <w:name w:val="точки"/>
    <w:qFormat/>
    <w:rsid w:val="00BC5C34"/>
    <w:pPr>
      <w:numPr>
        <w:ilvl w:val="1"/>
        <w:numId w:val="3"/>
      </w:numPr>
    </w:pPr>
    <w:rPr>
      <w:rFonts w:ascii="Calibri" w:eastAsia="Calibri" w:hAnsi="Calibri" w:cs="Times New Roman"/>
    </w:rPr>
  </w:style>
  <w:style w:type="paragraph" w:customStyle="1" w:styleId="graph">
    <w:name w:val="graph"/>
    <w:qFormat/>
    <w:rsid w:val="00720D4A"/>
    <w:pPr>
      <w:spacing w:before="240" w:after="240"/>
    </w:pPr>
    <w:rPr>
      <w:rFonts w:asciiTheme="majorBidi" w:hAnsiTheme="majorBidi" w:cstheme="majorBidi"/>
    </w:rPr>
  </w:style>
  <w:style w:type="paragraph" w:customStyle="1" w:styleId="Normalsl">
    <w:name w:val="Normal.sl"/>
    <w:basedOn w:val="Normal"/>
    <w:qFormat/>
    <w:rsid w:val="00B95197"/>
    <w:pPr>
      <w:spacing w:after="120" w:line="240" w:lineRule="auto"/>
      <w:ind w:firstLine="720"/>
      <w:jc w:val="both"/>
    </w:pPr>
    <w:rPr>
      <w:rFonts w:ascii="Times New Roman" w:hAnsi="Times New Roman" w:cs="Times New Roman"/>
    </w:rPr>
  </w:style>
  <w:style w:type="paragraph" w:customStyle="1" w:styleId="a4">
    <w:name w:val="ВЕРЕН ОТГОВОР"/>
    <w:basedOn w:val="a1"/>
    <w:qFormat/>
    <w:rsid w:val="004911F0"/>
    <w:pPr>
      <w:shd w:val="clear" w:color="auto" w:fill="FFF2CC" w:themeFill="accent4" w:themeFillTint="33"/>
    </w:pPr>
    <w:rPr>
      <w:color w:val="FF0000"/>
    </w:rPr>
  </w:style>
  <w:style w:type="character" w:customStyle="1" w:styleId="Heading3Char">
    <w:name w:val="Heading 3 Char"/>
    <w:basedOn w:val="DefaultParagraphFont"/>
    <w:link w:val="Heading3"/>
    <w:uiPriority w:val="9"/>
    <w:rsid w:val="006C0AB4"/>
    <w:rPr>
      <w:rFonts w:eastAsia="Times New Roman" w:cstheme="minorHAnsi"/>
      <w:b/>
      <w:bCs/>
      <w:color w:val="1F4D78" w:themeColor="accent1" w:themeShade="7F"/>
      <w:sz w:val="24"/>
      <w:szCs w:val="24"/>
      <w:lang w:eastAsia="bg-BG"/>
    </w:rPr>
  </w:style>
  <w:style w:type="paragraph" w:customStyle="1" w:styleId="a">
    <w:name w:val="чавка"/>
    <w:basedOn w:val="ListParagraph"/>
    <w:qFormat/>
    <w:rsid w:val="00A85C9C"/>
    <w:pPr>
      <w:numPr>
        <w:numId w:val="5"/>
      </w:numPr>
      <w:spacing w:line="36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A85C9C"/>
    <w:pPr>
      <w:ind w:left="720"/>
      <w:contextualSpacing/>
    </w:pPr>
  </w:style>
  <w:style w:type="paragraph" w:customStyle="1" w:styleId="normal-sl">
    <w:name w:val="normal-sl"/>
    <w:basedOn w:val="Normal"/>
    <w:next w:val="Normal"/>
    <w:qFormat/>
    <w:rsid w:val="00724DA6"/>
    <w:pPr>
      <w:spacing w:before="240" w:after="5" w:line="264" w:lineRule="auto"/>
      <w:ind w:firstLine="737"/>
      <w:jc w:val="both"/>
    </w:pPr>
    <w:rPr>
      <w:rFonts w:ascii="Times New Roman" w:eastAsia="Times New Roman" w:hAnsi="Times New Roman" w:cs="Times New Roman"/>
      <w:color w:val="000000"/>
      <w:sz w:val="24"/>
      <w:lang w:eastAsia="bg-BG"/>
    </w:rPr>
  </w:style>
  <w:style w:type="paragraph" w:customStyle="1" w:styleId="pesen">
    <w:name w:val="pesen"/>
    <w:qFormat/>
    <w:rsid w:val="001C4D85"/>
    <w:pPr>
      <w:spacing w:before="80" w:line="276" w:lineRule="auto"/>
      <w:jc w:val="left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1B7A"/>
    <w:rPr>
      <w:rFonts w:asciiTheme="majorHAnsi" w:eastAsiaTheme="majorEastAsia" w:hAnsiTheme="majorHAnsi" w:cstheme="majorBidi"/>
      <w:b/>
      <w:bCs/>
      <w:i/>
      <w:iCs/>
      <w:color w:val="2E74B5" w:themeColor="accent1" w:themeShade="BF"/>
      <w:u w:val="single"/>
    </w:rPr>
  </w:style>
  <w:style w:type="paragraph" w:customStyle="1" w:styleId="bul">
    <w:name w:val="bul"/>
    <w:qFormat/>
    <w:rsid w:val="00EB19FA"/>
    <w:pPr>
      <w:numPr>
        <w:numId w:val="13"/>
      </w:numPr>
      <w:tabs>
        <w:tab w:val="left" w:pos="426"/>
      </w:tabs>
      <w:spacing w:before="40"/>
      <w:ind w:left="0" w:firstLine="0"/>
      <w:jc w:val="left"/>
    </w:pPr>
    <w:rPr>
      <w:rFonts w:asciiTheme="majorBidi" w:hAnsiTheme="majorBidi" w:cstheme="majorBidi"/>
      <w:lang w:eastAsia="bg-BG"/>
    </w:rPr>
  </w:style>
  <w:style w:type="paragraph" w:customStyle="1" w:styleId="tablica">
    <w:name w:val="tablica"/>
    <w:basedOn w:val="Normal"/>
    <w:qFormat/>
    <w:rsid w:val="003652CB"/>
    <w:pPr>
      <w:widowControl w:val="0"/>
      <w:kinsoku w:val="0"/>
      <w:overflowPunct w:val="0"/>
      <w:autoSpaceDE w:val="0"/>
      <w:autoSpaceDN w:val="0"/>
      <w:adjustRightInd w:val="0"/>
      <w:spacing w:line="240" w:lineRule="auto"/>
      <w:ind w:left="74" w:firstLine="0"/>
    </w:pPr>
    <w:rPr>
      <w:rFonts w:ascii="Calibri" w:eastAsia="Times New Roman" w:hAnsi="Calibri" w:cs="Calibri"/>
      <w:color w:val="231F20"/>
      <w:spacing w:val="-5"/>
      <w:w w:val="95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464A4"/>
    <w:rPr>
      <w:rFonts w:ascii="Cambria" w:eastAsia="Times New Roman" w:hAnsi="Cambria" w:cstheme="majorBidi"/>
      <w:b/>
      <w:smallCaps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CC03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036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CC0368"/>
    <w:rPr>
      <w:i/>
      <w:iCs/>
    </w:rPr>
  </w:style>
  <w:style w:type="paragraph" w:styleId="TOC1">
    <w:name w:val="toc 1"/>
    <w:basedOn w:val="Normal"/>
    <w:next w:val="Normal"/>
    <w:autoRedefine/>
    <w:uiPriority w:val="39"/>
    <w:unhideWhenUsed/>
    <w:rsid w:val="00B06A3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06A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4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DABB7-A463-4752-97E6-AA5333A3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Литературните кръгове в българската култура</vt:lpstr>
      <vt:lpstr>    Увод</vt:lpstr>
      <vt:lpstr>    Кръг „Мисъл“ (1892–1907)</vt:lpstr>
      <vt:lpstr>    Кръг „Звено“ (около 1914–1915)</vt:lpstr>
      <vt:lpstr>    Кръг „Развигор“ (1921–1927)</vt:lpstr>
      <vt:lpstr>    Кръг „Стрелец“ (1925–1927)</vt:lpstr>
      <vt:lpstr>    Обобщение</vt:lpstr>
    </vt:vector>
  </TitlesOfParts>
  <Company>Alja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ivanova</dc:creator>
  <cp:keywords/>
  <dc:description/>
  <cp:lastModifiedBy>alja ivanova</cp:lastModifiedBy>
  <cp:revision>4</cp:revision>
  <dcterms:created xsi:type="dcterms:W3CDTF">2025-11-05T02:05:00Z</dcterms:created>
  <dcterms:modified xsi:type="dcterms:W3CDTF">2025-11-24T04:02:00Z</dcterms:modified>
</cp:coreProperties>
</file>