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29B" w:rsidRDefault="00FF029B" w:rsidP="0067680C">
      <w:pPr>
        <w:pStyle w:val="Heading1"/>
      </w:pPr>
      <w:r>
        <w:t>„</w:t>
      </w:r>
      <w:r w:rsidR="0067680C">
        <w:t>Паисий</w:t>
      </w:r>
      <w:r>
        <w:t xml:space="preserve">“ – </w:t>
      </w:r>
      <w:r w:rsidR="0067680C">
        <w:t>Иван Вазов</w:t>
      </w:r>
    </w:p>
    <w:p w:rsidR="002C6E31" w:rsidRPr="002C6E31" w:rsidRDefault="002C6E31" w:rsidP="002C6E31">
      <w:pPr>
        <w:rPr>
          <w:b/>
          <w:bCs/>
          <w:i/>
          <w:iCs/>
          <w:u w:val="single"/>
          <w:lang w:val="bg-BG" w:eastAsia="en-US"/>
        </w:rPr>
      </w:pPr>
      <w:r w:rsidRPr="002C6E31">
        <w:rPr>
          <w:b/>
          <w:bCs/>
          <w:i/>
          <w:iCs/>
          <w:u w:val="single"/>
          <w:lang w:val="bg-BG" w:eastAsia="en-US"/>
        </w:rPr>
        <w:t>Съдържание</w:t>
      </w:r>
    </w:p>
    <w:bookmarkStart w:id="0" w:name="_GoBack"/>
    <w:bookmarkEnd w:id="0"/>
    <w:p w:rsidR="00334B9A" w:rsidRDefault="00235059">
      <w:pPr>
        <w:pStyle w:val="TOC1"/>
        <w:rPr>
          <w:rFonts w:asciiTheme="minorHAnsi" w:hAnsiTheme="minorHAnsi" w:cstheme="minorBidi"/>
          <w:b w:val="0"/>
          <w:noProof/>
          <w:sz w:val="22"/>
          <w:szCs w:val="22"/>
          <w:u w:val="none"/>
          <w:lang w:val="bg-BG"/>
        </w:rPr>
      </w:pPr>
      <w:r>
        <w:rPr>
          <w:lang w:val="bg-BG" w:eastAsia="en-US"/>
        </w:rPr>
        <w:fldChar w:fldCharType="begin"/>
      </w:r>
      <w:r>
        <w:rPr>
          <w:lang w:val="bg-BG" w:eastAsia="en-US"/>
        </w:rPr>
        <w:instrText xml:space="preserve"> TOC \h \z \t "Heading 2;1;Heading 3;1;пояснение;3" </w:instrText>
      </w:r>
      <w:r>
        <w:rPr>
          <w:lang w:val="bg-BG" w:eastAsia="en-US"/>
        </w:rPr>
        <w:fldChar w:fldCharType="separate"/>
      </w:r>
      <w:hyperlink w:anchor="_Toc210777891" w:history="1">
        <w:r w:rsidR="00334B9A" w:rsidRPr="000659A5">
          <w:rPr>
            <w:rStyle w:val="Hyperlink"/>
            <w:noProof/>
          </w:rPr>
          <w:t>Делото на борците за свобода – в забрава</w:t>
        </w:r>
        <w:r w:rsidR="00334B9A">
          <w:rPr>
            <w:noProof/>
            <w:webHidden/>
          </w:rPr>
          <w:tab/>
        </w:r>
        <w:r w:rsidR="00334B9A">
          <w:rPr>
            <w:noProof/>
            <w:webHidden/>
          </w:rPr>
          <w:fldChar w:fldCharType="begin"/>
        </w:r>
        <w:r w:rsidR="00334B9A">
          <w:rPr>
            <w:noProof/>
            <w:webHidden/>
          </w:rPr>
          <w:instrText xml:space="preserve"> PAGEREF _Toc210777891 \h </w:instrText>
        </w:r>
        <w:r w:rsidR="00334B9A">
          <w:rPr>
            <w:noProof/>
            <w:webHidden/>
          </w:rPr>
        </w:r>
        <w:r w:rsidR="00334B9A">
          <w:rPr>
            <w:noProof/>
            <w:webHidden/>
          </w:rPr>
          <w:fldChar w:fldCharType="separate"/>
        </w:r>
        <w:r w:rsidR="00334B9A">
          <w:rPr>
            <w:noProof/>
            <w:webHidden/>
          </w:rPr>
          <w:t>1</w:t>
        </w:r>
        <w:r w:rsidR="00334B9A">
          <w:rPr>
            <w:noProof/>
            <w:webHidden/>
          </w:rPr>
          <w:fldChar w:fldCharType="end"/>
        </w:r>
      </w:hyperlink>
    </w:p>
    <w:p w:rsidR="00334B9A" w:rsidRDefault="00334B9A">
      <w:pPr>
        <w:pStyle w:val="TOC1"/>
        <w:rPr>
          <w:rFonts w:asciiTheme="minorHAnsi" w:hAnsiTheme="minorHAnsi" w:cstheme="minorBidi"/>
          <w:b w:val="0"/>
          <w:noProof/>
          <w:sz w:val="22"/>
          <w:szCs w:val="22"/>
          <w:u w:val="none"/>
          <w:lang w:val="bg-BG"/>
        </w:rPr>
      </w:pPr>
      <w:hyperlink w:anchor="_Toc210777892" w:history="1">
        <w:r w:rsidRPr="000659A5">
          <w:rPr>
            <w:rStyle w:val="Hyperlink"/>
            <w:noProof/>
          </w:rPr>
          <w:t>Вазов и неговата мисия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_Toc210777892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34B9A" w:rsidRDefault="00334B9A">
      <w:pPr>
        <w:pStyle w:val="TOC1"/>
        <w:rPr>
          <w:rFonts w:asciiTheme="minorHAnsi" w:hAnsiTheme="minorHAnsi" w:cstheme="minorBidi"/>
          <w:b w:val="0"/>
          <w:noProof/>
          <w:sz w:val="22"/>
          <w:szCs w:val="22"/>
          <w:u w:val="none"/>
          <w:lang w:val="bg-BG"/>
        </w:rPr>
      </w:pPr>
      <w:hyperlink w:anchor="_Toc210777893" w:history="1">
        <w:r w:rsidRPr="000659A5">
          <w:rPr>
            <w:rStyle w:val="Hyperlink"/>
            <w:noProof/>
          </w:rPr>
          <w:t>„Епопея на забравените“ – история и подредба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_Toc210777893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34B9A" w:rsidRDefault="00334B9A">
      <w:pPr>
        <w:pStyle w:val="TOC1"/>
        <w:rPr>
          <w:rFonts w:asciiTheme="minorHAnsi" w:hAnsiTheme="minorHAnsi" w:cstheme="minorBidi"/>
          <w:b w:val="0"/>
          <w:noProof/>
          <w:sz w:val="22"/>
          <w:szCs w:val="22"/>
          <w:u w:val="none"/>
          <w:lang w:val="bg-BG"/>
        </w:rPr>
      </w:pPr>
      <w:hyperlink w:anchor="_Toc210777894" w:history="1">
        <w:r w:rsidRPr="000659A5">
          <w:rPr>
            <w:rStyle w:val="Hyperlink"/>
            <w:noProof/>
          </w:rPr>
          <w:t>Анализ на „Паисий“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_Toc210777894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34B9A" w:rsidRDefault="00334B9A">
      <w:pPr>
        <w:pStyle w:val="TOC1"/>
        <w:rPr>
          <w:rFonts w:asciiTheme="minorHAnsi" w:hAnsiTheme="minorHAnsi" w:cstheme="minorBidi"/>
          <w:b w:val="0"/>
          <w:noProof/>
          <w:sz w:val="22"/>
          <w:szCs w:val="22"/>
          <w:u w:val="none"/>
          <w:lang w:val="bg-BG"/>
        </w:rPr>
      </w:pPr>
      <w:hyperlink w:anchor="_Toc210777895" w:history="1">
        <w:r w:rsidRPr="000659A5">
          <w:rPr>
            <w:rStyle w:val="Hyperlink"/>
            <w:noProof/>
          </w:rPr>
          <w:t>История на стихотворението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_Toc210777895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34B9A" w:rsidRDefault="00334B9A">
      <w:pPr>
        <w:pStyle w:val="TOC1"/>
        <w:rPr>
          <w:rFonts w:asciiTheme="minorHAnsi" w:hAnsiTheme="minorHAnsi" w:cstheme="minorBidi"/>
          <w:b w:val="0"/>
          <w:noProof/>
          <w:sz w:val="22"/>
          <w:szCs w:val="22"/>
          <w:u w:val="none"/>
          <w:lang w:val="bg-BG"/>
        </w:rPr>
      </w:pPr>
      <w:hyperlink w:anchor="_Toc210777896" w:history="1">
        <w:r w:rsidRPr="000659A5">
          <w:rPr>
            <w:rStyle w:val="Hyperlink"/>
            <w:noProof/>
          </w:rPr>
          <w:t>Структура и композиция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_Toc210777896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34B9A" w:rsidRDefault="00334B9A">
      <w:pPr>
        <w:pStyle w:val="TOC1"/>
        <w:rPr>
          <w:rFonts w:asciiTheme="minorHAnsi" w:hAnsiTheme="minorHAnsi" w:cstheme="minorBidi"/>
          <w:b w:val="0"/>
          <w:noProof/>
          <w:sz w:val="22"/>
          <w:szCs w:val="22"/>
          <w:u w:val="none"/>
          <w:lang w:val="bg-BG"/>
        </w:rPr>
      </w:pPr>
      <w:hyperlink w:anchor="_Toc210777897" w:history="1">
        <w:r w:rsidRPr="000659A5">
          <w:rPr>
            <w:rStyle w:val="Hyperlink"/>
            <w:noProof/>
          </w:rPr>
          <w:t>Идейна ос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_Toc210777897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34B9A" w:rsidRDefault="00334B9A">
      <w:pPr>
        <w:pStyle w:val="TOC1"/>
        <w:rPr>
          <w:rFonts w:asciiTheme="minorHAnsi" w:hAnsiTheme="minorHAnsi" w:cstheme="minorBidi"/>
          <w:b w:val="0"/>
          <w:noProof/>
          <w:sz w:val="22"/>
          <w:szCs w:val="22"/>
          <w:u w:val="none"/>
          <w:lang w:val="bg-BG"/>
        </w:rPr>
      </w:pPr>
      <w:hyperlink w:anchor="_Toc210777898" w:history="1">
        <w:r w:rsidRPr="000659A5">
          <w:rPr>
            <w:rStyle w:val="Hyperlink"/>
            <w:noProof/>
          </w:rPr>
          <w:t>Образът на Паисий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_Toc210777898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34B9A" w:rsidRDefault="00334B9A">
      <w:pPr>
        <w:pStyle w:val="TOC1"/>
        <w:rPr>
          <w:rFonts w:asciiTheme="minorHAnsi" w:hAnsiTheme="minorHAnsi" w:cstheme="minorBidi"/>
          <w:b w:val="0"/>
          <w:noProof/>
          <w:sz w:val="22"/>
          <w:szCs w:val="22"/>
          <w:u w:val="none"/>
          <w:lang w:val="bg-BG"/>
        </w:rPr>
      </w:pPr>
      <w:hyperlink w:anchor="_Toc210777899" w:history="1">
        <w:r w:rsidRPr="000659A5">
          <w:rPr>
            <w:rStyle w:val="Hyperlink"/>
            <w:noProof/>
          </w:rPr>
          <w:t>Език и художествени средства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_Toc210777899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34B9A" w:rsidRDefault="00334B9A">
      <w:pPr>
        <w:pStyle w:val="TOC1"/>
        <w:rPr>
          <w:rFonts w:asciiTheme="minorHAnsi" w:hAnsiTheme="minorHAnsi" w:cstheme="minorBidi"/>
          <w:b w:val="0"/>
          <w:noProof/>
          <w:sz w:val="22"/>
          <w:szCs w:val="22"/>
          <w:u w:val="none"/>
          <w:lang w:val="bg-BG"/>
        </w:rPr>
      </w:pPr>
      <w:hyperlink w:anchor="_Toc210777900" w:history="1">
        <w:r w:rsidRPr="000659A5">
          <w:rPr>
            <w:rStyle w:val="Hyperlink"/>
            <w:noProof/>
          </w:rPr>
          <w:t>Стих, ритъм, рима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_Toc210777900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34B9A" w:rsidRDefault="00334B9A">
      <w:pPr>
        <w:pStyle w:val="TOC1"/>
        <w:rPr>
          <w:rFonts w:asciiTheme="minorHAnsi" w:hAnsiTheme="minorHAnsi" w:cstheme="minorBidi"/>
          <w:b w:val="0"/>
          <w:noProof/>
          <w:sz w:val="22"/>
          <w:szCs w:val="22"/>
          <w:u w:val="none"/>
          <w:lang w:val="bg-BG"/>
        </w:rPr>
      </w:pPr>
      <w:hyperlink w:anchor="_Toc210777901" w:history="1">
        <w:r w:rsidRPr="000659A5">
          <w:rPr>
            <w:rStyle w:val="Hyperlink"/>
            <w:noProof/>
          </w:rPr>
          <w:t>Символика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_Toc210777901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34B9A" w:rsidRDefault="00334B9A">
      <w:pPr>
        <w:pStyle w:val="TOC1"/>
        <w:rPr>
          <w:rFonts w:asciiTheme="minorHAnsi" w:hAnsiTheme="minorHAnsi" w:cstheme="minorBidi"/>
          <w:b w:val="0"/>
          <w:noProof/>
          <w:sz w:val="22"/>
          <w:szCs w:val="22"/>
          <w:u w:val="none"/>
          <w:lang w:val="bg-BG"/>
        </w:rPr>
      </w:pPr>
      <w:hyperlink w:anchor="_Toc210777902" w:history="1">
        <w:r w:rsidRPr="000659A5">
          <w:rPr>
            <w:rStyle w:val="Hyperlink"/>
            <w:noProof/>
          </w:rPr>
          <w:t>Връзка с „История славянобългарска“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_Toc210777902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34B9A" w:rsidRDefault="00334B9A">
      <w:pPr>
        <w:pStyle w:val="TOC1"/>
        <w:rPr>
          <w:rFonts w:asciiTheme="minorHAnsi" w:hAnsiTheme="minorHAnsi" w:cstheme="minorBidi"/>
          <w:b w:val="0"/>
          <w:noProof/>
          <w:sz w:val="22"/>
          <w:szCs w:val="22"/>
          <w:u w:val="none"/>
          <w:lang w:val="bg-BG"/>
        </w:rPr>
      </w:pPr>
      <w:hyperlink w:anchor="_Toc210777903" w:history="1">
        <w:r w:rsidRPr="000659A5">
          <w:rPr>
            <w:rStyle w:val="Hyperlink"/>
            <w:noProof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_Toc210777903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7680C" w:rsidRPr="0067680C" w:rsidRDefault="00235059" w:rsidP="0067680C">
      <w:pPr>
        <w:pStyle w:val="Heading2"/>
      </w:pPr>
      <w:r>
        <w:rPr>
          <w:sz w:val="20"/>
        </w:rPr>
        <w:fldChar w:fldCharType="end"/>
      </w:r>
      <w:bookmarkStart w:id="1" w:name="_Toc210777891"/>
      <w:r w:rsidR="0067680C">
        <w:t>Делото на борците за свобода – в забрава</w:t>
      </w:r>
      <w:bookmarkEnd w:id="1"/>
    </w:p>
    <w:p w:rsidR="0067680C" w:rsidRDefault="0067680C" w:rsidP="0067680C">
      <w:r>
        <w:t xml:space="preserve">След Освобождението (1878) паметта за борците и мъчениците за свобода започва да избледнява. Героите, които са дали живота си за народа, остават в сянка, а новите поколения често се увличат по чужди примери и лек живот. </w:t>
      </w:r>
      <w:r>
        <w:rPr>
          <w:lang w:val="bg-BG"/>
        </w:rPr>
        <w:t>Много автори (</w:t>
      </w:r>
      <w:r>
        <w:rPr>
          <w:rStyle w:val="Strong"/>
        </w:rPr>
        <w:t>Захари Стоянов</w:t>
      </w:r>
      <w:r>
        <w:t xml:space="preserve"> със своите </w:t>
      </w:r>
      <w:r>
        <w:rPr>
          <w:rStyle w:val="Emphasis"/>
        </w:rPr>
        <w:t>„Записки по българските въстания“</w:t>
      </w:r>
      <w:r>
        <w:t xml:space="preserve"> и </w:t>
      </w:r>
      <w:r>
        <w:rPr>
          <w:rStyle w:val="Strong"/>
        </w:rPr>
        <w:t>Стоян Заимов</w:t>
      </w:r>
      <w:r>
        <w:t xml:space="preserve"> с мемоарни и публицистични трудове</w:t>
      </w:r>
      <w:r>
        <w:rPr>
          <w:lang w:val="bg-BG"/>
        </w:rPr>
        <w:t xml:space="preserve">) </w:t>
      </w:r>
      <w:r>
        <w:t>се стремят да съхранят спомена за героите.</w:t>
      </w:r>
    </w:p>
    <w:p w:rsidR="0067680C" w:rsidRDefault="0067680C" w:rsidP="0067680C">
      <w:pPr>
        <w:pStyle w:val="Heading2"/>
      </w:pPr>
      <w:bookmarkStart w:id="2" w:name="_Toc210777892"/>
      <w:r>
        <w:t>Вазов и неговата мисия</w:t>
      </w:r>
      <w:bookmarkEnd w:id="2"/>
    </w:p>
    <w:p w:rsidR="0067680C" w:rsidRDefault="0067680C" w:rsidP="0067680C">
      <w:r>
        <w:t xml:space="preserve">Иван Вазов приема като своя мисия да върне спомена за борците и да изгради духовен пантеон на нацията. Чрез поезията си, чрез романи и разкази той увековечава техния подвиг. Най-цялостното му усилие в тази посока е цикълът </w:t>
      </w:r>
      <w:r>
        <w:rPr>
          <w:rStyle w:val="Strong"/>
        </w:rPr>
        <w:t>„Епопея на забравените“</w:t>
      </w:r>
      <w:r>
        <w:t>, който възкресява духовните водачи, апостолите, революционерите и мъчениците на България.</w:t>
      </w:r>
    </w:p>
    <w:p w:rsidR="0067680C" w:rsidRDefault="0067680C" w:rsidP="0067680C">
      <w:pPr>
        <w:pStyle w:val="Heading2"/>
      </w:pPr>
      <w:bookmarkStart w:id="3" w:name="_Toc210777893"/>
      <w:r>
        <w:t>„Епопея на забравените“ – история и подредба</w:t>
      </w:r>
      <w:bookmarkEnd w:id="3"/>
    </w:p>
    <w:p w:rsidR="0067680C" w:rsidRDefault="0067680C" w:rsidP="006C68A5">
      <w:pPr>
        <w:pStyle w:val="NormalWeb"/>
        <w:numPr>
          <w:ilvl w:val="0"/>
          <w:numId w:val="5"/>
        </w:numPr>
      </w:pPr>
      <w:r>
        <w:t xml:space="preserve">Цикълът съдържа </w:t>
      </w:r>
      <w:r>
        <w:rPr>
          <w:rStyle w:val="Strong"/>
        </w:rPr>
        <w:t>12 оди</w:t>
      </w:r>
      <w:r>
        <w:t>, писани между 1881 и 1884 г.</w:t>
      </w:r>
    </w:p>
    <w:p w:rsidR="0067680C" w:rsidRDefault="0067680C" w:rsidP="006C68A5">
      <w:pPr>
        <w:pStyle w:val="NormalWeb"/>
        <w:numPr>
          <w:ilvl w:val="0"/>
          <w:numId w:val="5"/>
        </w:numPr>
      </w:pPr>
      <w:r>
        <w:t xml:space="preserve">Първото написано стихотворение е </w:t>
      </w:r>
      <w:r>
        <w:rPr>
          <w:rStyle w:val="Strong"/>
        </w:rPr>
        <w:t>„Паисий“</w:t>
      </w:r>
      <w:r>
        <w:t xml:space="preserve"> (1881), публикувано в сп. </w:t>
      </w:r>
      <w:r>
        <w:rPr>
          <w:rStyle w:val="Emphasis"/>
        </w:rPr>
        <w:t>„Наука“</w:t>
      </w:r>
      <w:r>
        <w:t>.</w:t>
      </w:r>
    </w:p>
    <w:p w:rsidR="0067680C" w:rsidRDefault="0067680C" w:rsidP="006C68A5">
      <w:pPr>
        <w:pStyle w:val="NormalWeb"/>
        <w:numPr>
          <w:ilvl w:val="0"/>
          <w:numId w:val="5"/>
        </w:numPr>
      </w:pPr>
      <w:r>
        <w:t>През 1884 г. излиза самостоятелно издание, където Вазов подрежда одите в следния ред:</w:t>
      </w:r>
    </w:p>
    <w:p w:rsidR="0067680C" w:rsidRDefault="0067680C" w:rsidP="006C68A5">
      <w:pPr>
        <w:pStyle w:val="NormalWeb"/>
        <w:numPr>
          <w:ilvl w:val="1"/>
          <w:numId w:val="5"/>
        </w:numPr>
      </w:pPr>
      <w:r>
        <w:t>Левски</w:t>
      </w:r>
    </w:p>
    <w:p w:rsidR="0067680C" w:rsidRDefault="0067680C" w:rsidP="006C68A5">
      <w:pPr>
        <w:pStyle w:val="NormalWeb"/>
        <w:numPr>
          <w:ilvl w:val="1"/>
          <w:numId w:val="5"/>
        </w:numPr>
      </w:pPr>
      <w:r>
        <w:t>Бенковски</w:t>
      </w:r>
    </w:p>
    <w:p w:rsidR="0067680C" w:rsidRDefault="0067680C" w:rsidP="006C68A5">
      <w:pPr>
        <w:pStyle w:val="NormalWeb"/>
        <w:numPr>
          <w:ilvl w:val="1"/>
          <w:numId w:val="5"/>
        </w:numPr>
      </w:pPr>
      <w:r>
        <w:t>Кочо</w:t>
      </w:r>
    </w:p>
    <w:p w:rsidR="0067680C" w:rsidRDefault="0067680C" w:rsidP="006C68A5">
      <w:pPr>
        <w:pStyle w:val="NormalWeb"/>
        <w:numPr>
          <w:ilvl w:val="1"/>
          <w:numId w:val="5"/>
        </w:numPr>
      </w:pPr>
      <w:r>
        <w:t>Братя Жекови</w:t>
      </w:r>
    </w:p>
    <w:p w:rsidR="0067680C" w:rsidRDefault="0067680C" w:rsidP="006C68A5">
      <w:pPr>
        <w:pStyle w:val="NormalWeb"/>
        <w:numPr>
          <w:ilvl w:val="1"/>
          <w:numId w:val="5"/>
        </w:numPr>
      </w:pPr>
      <w:r>
        <w:t>Каблешков</w:t>
      </w:r>
    </w:p>
    <w:p w:rsidR="0067680C" w:rsidRDefault="0067680C" w:rsidP="006C68A5">
      <w:pPr>
        <w:pStyle w:val="NormalWeb"/>
        <w:numPr>
          <w:ilvl w:val="1"/>
          <w:numId w:val="5"/>
        </w:numPr>
      </w:pPr>
      <w:r>
        <w:t>Паисий</w:t>
      </w:r>
    </w:p>
    <w:p w:rsidR="0067680C" w:rsidRDefault="0067680C" w:rsidP="006C68A5">
      <w:pPr>
        <w:pStyle w:val="NormalWeb"/>
        <w:numPr>
          <w:ilvl w:val="1"/>
          <w:numId w:val="5"/>
        </w:numPr>
      </w:pPr>
      <w:r>
        <w:t>Братя Миладинови</w:t>
      </w:r>
    </w:p>
    <w:p w:rsidR="0067680C" w:rsidRDefault="0067680C" w:rsidP="006C68A5">
      <w:pPr>
        <w:pStyle w:val="NormalWeb"/>
        <w:numPr>
          <w:ilvl w:val="1"/>
          <w:numId w:val="5"/>
        </w:numPr>
      </w:pPr>
      <w:r>
        <w:t>Раковски</w:t>
      </w:r>
    </w:p>
    <w:p w:rsidR="0067680C" w:rsidRDefault="0067680C" w:rsidP="006C68A5">
      <w:pPr>
        <w:pStyle w:val="NormalWeb"/>
        <w:numPr>
          <w:ilvl w:val="1"/>
          <w:numId w:val="5"/>
        </w:numPr>
      </w:pPr>
      <w:r>
        <w:t>Караджата</w:t>
      </w:r>
    </w:p>
    <w:p w:rsidR="0067680C" w:rsidRDefault="0067680C" w:rsidP="006C68A5">
      <w:pPr>
        <w:pStyle w:val="NormalWeb"/>
        <w:numPr>
          <w:ilvl w:val="1"/>
          <w:numId w:val="5"/>
        </w:numPr>
      </w:pPr>
      <w:r>
        <w:t>1876</w:t>
      </w:r>
    </w:p>
    <w:p w:rsidR="0067680C" w:rsidRDefault="0067680C" w:rsidP="006C68A5">
      <w:pPr>
        <w:pStyle w:val="NormalWeb"/>
        <w:numPr>
          <w:ilvl w:val="1"/>
          <w:numId w:val="5"/>
        </w:numPr>
      </w:pPr>
      <w:r>
        <w:t>Волов</w:t>
      </w:r>
    </w:p>
    <w:p w:rsidR="0067680C" w:rsidRDefault="0067680C" w:rsidP="006C68A5">
      <w:pPr>
        <w:pStyle w:val="NormalWeb"/>
        <w:numPr>
          <w:ilvl w:val="1"/>
          <w:numId w:val="5"/>
        </w:numPr>
      </w:pPr>
      <w:r>
        <w:t>Опълченците на Шипка</w:t>
      </w:r>
    </w:p>
    <w:p w:rsidR="0067680C" w:rsidRDefault="0067680C" w:rsidP="0067680C">
      <w:pPr>
        <w:pStyle w:val="Heading2"/>
      </w:pPr>
      <w:bookmarkStart w:id="4" w:name="_Toc210777894"/>
      <w:r>
        <w:lastRenderedPageBreak/>
        <w:t>Анализ на „Паисий“</w:t>
      </w:r>
      <w:bookmarkEnd w:id="4"/>
    </w:p>
    <w:p w:rsidR="0067680C" w:rsidRDefault="0067680C" w:rsidP="002152E5">
      <w:pPr>
        <w:pStyle w:val="Heading3"/>
      </w:pPr>
      <w:bookmarkStart w:id="5" w:name="_Toc210777895"/>
      <w:r>
        <w:t>История на стихотворението</w:t>
      </w:r>
      <w:bookmarkEnd w:id="5"/>
    </w:p>
    <w:p w:rsidR="0067680C" w:rsidRDefault="0067680C" w:rsidP="002152E5">
      <w:r>
        <w:t xml:space="preserve">„Паисий“ е посветено на Паисий Хилендарски – автора на </w:t>
      </w:r>
      <w:r>
        <w:rPr>
          <w:rStyle w:val="Emphasis"/>
        </w:rPr>
        <w:t>„История славянобългарска“</w:t>
      </w:r>
      <w:r>
        <w:t>. Стихотворението започва с прочутия епиграф:</w:t>
      </w:r>
    </w:p>
    <w:p w:rsidR="0067680C" w:rsidRDefault="0067680C" w:rsidP="002152E5">
      <w:r>
        <w:t>„О, неразумни юроде! Поради что се срамиш да се наречеш Болгарин?“</w:t>
      </w:r>
    </w:p>
    <w:p w:rsidR="0067680C" w:rsidRDefault="0067680C" w:rsidP="002152E5">
      <w:r>
        <w:t>Това е пряка връзка с делото на възрожденеца и поставя морален акцент върху проблема за забравата.</w:t>
      </w:r>
    </w:p>
    <w:p w:rsidR="0067680C" w:rsidRDefault="0067680C" w:rsidP="002152E5">
      <w:pPr>
        <w:pStyle w:val="Heading3"/>
      </w:pPr>
      <w:bookmarkStart w:id="6" w:name="_Toc210777896"/>
      <w:r>
        <w:t>Структура и композиция</w:t>
      </w:r>
      <w:bookmarkEnd w:id="6"/>
    </w:p>
    <w:p w:rsidR="0067680C" w:rsidRDefault="0067680C" w:rsidP="00CF12F2">
      <w:pPr>
        <w:pStyle w:val="NormalWeb"/>
      </w:pPr>
      <w:r>
        <w:t xml:space="preserve">Стихотворението може да се раздели на </w:t>
      </w:r>
      <w:r w:rsidR="00CF12F2">
        <w:t>няколко</w:t>
      </w:r>
      <w:r>
        <w:t xml:space="preserve"> части:</w:t>
      </w:r>
    </w:p>
    <w:p w:rsidR="0067680C" w:rsidRDefault="0067680C" w:rsidP="00CF12F2">
      <w:pPr>
        <w:pStyle w:val="bul"/>
      </w:pPr>
      <w:r>
        <w:rPr>
          <w:rStyle w:val="Strong"/>
        </w:rPr>
        <w:t>Епиграф</w:t>
      </w:r>
      <w:r>
        <w:t xml:space="preserve"> – цитат от Паисий.</w:t>
      </w:r>
    </w:p>
    <w:p w:rsidR="0067680C" w:rsidRDefault="0067680C" w:rsidP="00CF12F2">
      <w:pPr>
        <w:pStyle w:val="bul"/>
      </w:pPr>
      <w:r>
        <w:rPr>
          <w:rStyle w:val="Strong"/>
        </w:rPr>
        <w:t>Картина на монаха в килията</w:t>
      </w:r>
      <w:r>
        <w:t xml:space="preserve"> – уединение, бедност, труд.</w:t>
      </w:r>
    </w:p>
    <w:p w:rsidR="0067680C" w:rsidRDefault="0067680C" w:rsidP="00CF12F2">
      <w:pPr>
        <w:pStyle w:val="bul"/>
      </w:pPr>
      <w:r>
        <w:rPr>
          <w:rStyle w:val="Strong"/>
        </w:rPr>
        <w:t>Монологът на Паисий</w:t>
      </w:r>
      <w:r>
        <w:t xml:space="preserve"> – страстно слово за миналото, призив за памет и самосъзнание.</w:t>
      </w:r>
    </w:p>
    <w:p w:rsidR="0067680C" w:rsidRDefault="0067680C" w:rsidP="00CF12F2">
      <w:pPr>
        <w:pStyle w:val="bul"/>
      </w:pPr>
      <w:r>
        <w:rPr>
          <w:rStyle w:val="Strong"/>
        </w:rPr>
        <w:t>Заключение</w:t>
      </w:r>
      <w:r>
        <w:t xml:space="preserve"> – Паисий като пророк, който хвърля първата искра в народната свяст.</w:t>
      </w:r>
    </w:p>
    <w:p w:rsidR="0067680C" w:rsidRDefault="0067680C" w:rsidP="002152E5">
      <w:pPr>
        <w:pStyle w:val="Heading3"/>
      </w:pPr>
      <w:bookmarkStart w:id="7" w:name="_Toc210777897"/>
      <w:r>
        <w:t>Идейна ос</w:t>
      </w:r>
      <w:bookmarkEnd w:id="7"/>
    </w:p>
    <w:p w:rsidR="0067680C" w:rsidRDefault="0067680C" w:rsidP="002152E5">
      <w:pPr>
        <w:pStyle w:val="bul2"/>
      </w:pPr>
      <w:r>
        <w:t xml:space="preserve">Историята е </w:t>
      </w:r>
      <w:r>
        <w:rPr>
          <w:rStyle w:val="Strong"/>
        </w:rPr>
        <w:t>духовно оръжие</w:t>
      </w:r>
      <w:r>
        <w:t>.</w:t>
      </w:r>
    </w:p>
    <w:p w:rsidR="0067680C" w:rsidRDefault="0067680C" w:rsidP="002152E5">
      <w:pPr>
        <w:pStyle w:val="bul2"/>
      </w:pPr>
      <w:r>
        <w:t xml:space="preserve">Паметта е основа на </w:t>
      </w:r>
      <w:r>
        <w:rPr>
          <w:rStyle w:val="Strong"/>
        </w:rPr>
        <w:t>националната идентичност</w:t>
      </w:r>
      <w:r>
        <w:t>.</w:t>
      </w:r>
    </w:p>
    <w:p w:rsidR="0067680C" w:rsidRDefault="0067680C" w:rsidP="002152E5">
      <w:pPr>
        <w:pStyle w:val="bul2"/>
      </w:pPr>
      <w:r>
        <w:t xml:space="preserve">Отричането от род и език е </w:t>
      </w:r>
      <w:r>
        <w:rPr>
          <w:rStyle w:val="Strong"/>
        </w:rPr>
        <w:t>срам</w:t>
      </w:r>
      <w:r>
        <w:t>.</w:t>
      </w:r>
    </w:p>
    <w:p w:rsidR="0067680C" w:rsidRDefault="0067680C" w:rsidP="002152E5">
      <w:pPr>
        <w:pStyle w:val="bul2"/>
      </w:pPr>
      <w:r>
        <w:t xml:space="preserve">Духовният труд е равностоен на </w:t>
      </w:r>
      <w:r>
        <w:rPr>
          <w:rStyle w:val="Strong"/>
        </w:rPr>
        <w:t>подвига с оръжие</w:t>
      </w:r>
      <w:r>
        <w:t>.</w:t>
      </w:r>
    </w:p>
    <w:p w:rsidR="0067680C" w:rsidRDefault="0067680C" w:rsidP="002152E5">
      <w:pPr>
        <w:pStyle w:val="Heading3"/>
      </w:pPr>
      <w:bookmarkStart w:id="8" w:name="_Toc210777898"/>
      <w:r>
        <w:t>Образът на Паисий</w:t>
      </w:r>
      <w:bookmarkEnd w:id="8"/>
    </w:p>
    <w:p w:rsidR="0067680C" w:rsidRDefault="0067680C" w:rsidP="00CF12F2">
      <w:pPr>
        <w:pStyle w:val="bul"/>
      </w:pPr>
      <w:r>
        <w:t>Паисий е представен като:</w:t>
      </w:r>
    </w:p>
    <w:p w:rsidR="0067680C" w:rsidRDefault="0067680C" w:rsidP="002152E5">
      <w:pPr>
        <w:pStyle w:val="bul2"/>
      </w:pPr>
      <w:r>
        <w:t>скромен монах („тъмен, непознат и бледен“);</w:t>
      </w:r>
    </w:p>
    <w:p w:rsidR="0067680C" w:rsidRDefault="0067680C" w:rsidP="002152E5">
      <w:pPr>
        <w:pStyle w:val="bul2"/>
      </w:pPr>
      <w:r>
        <w:t>пророк („кат някой древен библейски пророк“);</w:t>
      </w:r>
    </w:p>
    <w:p w:rsidR="0067680C" w:rsidRDefault="0067680C" w:rsidP="002152E5">
      <w:pPr>
        <w:pStyle w:val="bul2"/>
      </w:pPr>
      <w:r>
        <w:t>саможертвеник („той забрави всичко, дори и небето!“);</w:t>
      </w:r>
    </w:p>
    <w:p w:rsidR="0067680C" w:rsidRDefault="0067680C" w:rsidP="002152E5">
      <w:pPr>
        <w:pStyle w:val="bul2"/>
      </w:pPr>
      <w:r>
        <w:t>будител, оставил завет („най-първата искра в народната свяст“).</w:t>
      </w:r>
    </w:p>
    <w:p w:rsidR="0067680C" w:rsidRDefault="0067680C" w:rsidP="002152E5">
      <w:pPr>
        <w:pStyle w:val="Heading3"/>
      </w:pPr>
      <w:bookmarkStart w:id="9" w:name="_Toc210777899"/>
      <w:r>
        <w:t>Език и художествени средства</w:t>
      </w:r>
      <w:bookmarkEnd w:id="9"/>
    </w:p>
    <w:p w:rsidR="0067680C" w:rsidRDefault="0067680C" w:rsidP="002152E5">
      <w:pPr>
        <w:pStyle w:val="bul2"/>
      </w:pPr>
      <w:r>
        <w:rPr>
          <w:rStyle w:val="Strong"/>
        </w:rPr>
        <w:t>Риторични въпроси</w:t>
      </w:r>
      <w:r>
        <w:t xml:space="preserve"> („Що драскаше той там умислен, един?“).</w:t>
      </w:r>
    </w:p>
    <w:p w:rsidR="0067680C" w:rsidRDefault="0067680C" w:rsidP="002152E5">
      <w:pPr>
        <w:pStyle w:val="bul2"/>
      </w:pPr>
      <w:r>
        <w:rPr>
          <w:rStyle w:val="Strong"/>
        </w:rPr>
        <w:t>Контрасти</w:t>
      </w:r>
      <w:r>
        <w:t xml:space="preserve"> – светлина/мрак, памет/забрава.</w:t>
      </w:r>
    </w:p>
    <w:p w:rsidR="0067680C" w:rsidRDefault="0067680C" w:rsidP="002152E5">
      <w:pPr>
        <w:pStyle w:val="bul2"/>
      </w:pPr>
      <w:r>
        <w:rPr>
          <w:rStyle w:val="Strong"/>
        </w:rPr>
        <w:t>Метафори</w:t>
      </w:r>
      <w:r>
        <w:t xml:space="preserve"> – „искрата в народната свяст“.</w:t>
      </w:r>
    </w:p>
    <w:p w:rsidR="0067680C" w:rsidRDefault="0067680C" w:rsidP="006940D4">
      <w:pPr>
        <w:pStyle w:val="bul2"/>
      </w:pPr>
      <w:r>
        <w:rPr>
          <w:rStyle w:val="Strong"/>
        </w:rPr>
        <w:t>Архаизми и църковнославянски думи</w:t>
      </w:r>
      <w:r>
        <w:t xml:space="preserve"> – </w:t>
      </w:r>
    </w:p>
    <w:p w:rsidR="001B4238" w:rsidRPr="001B4238" w:rsidRDefault="001B4238" w:rsidP="001B4238">
      <w:pPr>
        <w:pStyle w:val="bul2"/>
        <w:numPr>
          <w:ilvl w:val="1"/>
          <w:numId w:val="4"/>
        </w:numPr>
      </w:pPr>
      <w:r w:rsidRPr="001B4238">
        <w:t>писанье („Нека той познае от мойто писанье…“)</w:t>
      </w:r>
    </w:p>
    <w:p w:rsidR="001B4238" w:rsidRPr="001B4238" w:rsidRDefault="001B4238" w:rsidP="001B4238">
      <w:pPr>
        <w:pStyle w:val="bul2"/>
        <w:numPr>
          <w:ilvl w:val="1"/>
          <w:numId w:val="4"/>
        </w:numPr>
      </w:pPr>
      <w:r w:rsidRPr="001B4238">
        <w:t>сказанья („…що съм аз писал, от много сказанья и книги събрал…“)</w:t>
      </w:r>
    </w:p>
    <w:p w:rsidR="001B4238" w:rsidRPr="001B4238" w:rsidRDefault="001B4238" w:rsidP="001B4238">
      <w:pPr>
        <w:pStyle w:val="bul2"/>
        <w:numPr>
          <w:ilvl w:val="1"/>
          <w:numId w:val="4"/>
        </w:numPr>
      </w:pPr>
      <w:r w:rsidRPr="001B4238">
        <w:t>откровенье („Тя е откровенье, божа благодат…“)</w:t>
      </w:r>
    </w:p>
    <w:p w:rsidR="001B4238" w:rsidRPr="001B4238" w:rsidRDefault="001B4238" w:rsidP="001B4238">
      <w:pPr>
        <w:pStyle w:val="bul2"/>
        <w:numPr>
          <w:ilvl w:val="1"/>
          <w:numId w:val="4"/>
        </w:numPr>
      </w:pPr>
      <w:r w:rsidRPr="001B4238">
        <w:t>бденья („…който много бденья, утринни пропусна…“)</w:t>
      </w:r>
    </w:p>
    <w:p w:rsidR="001B4238" w:rsidRPr="001B4238" w:rsidRDefault="001B4238" w:rsidP="001B4238">
      <w:pPr>
        <w:pStyle w:val="bul2"/>
        <w:rPr>
          <w:b/>
          <w:bCs/>
        </w:rPr>
      </w:pPr>
      <w:r w:rsidRPr="001B4238">
        <w:rPr>
          <w:b/>
          <w:bCs/>
        </w:rPr>
        <w:t>Остарели граматични форми</w:t>
      </w:r>
    </w:p>
    <w:p w:rsidR="001B4238" w:rsidRDefault="001B4238" w:rsidP="001B4238">
      <w:pPr>
        <w:pStyle w:val="bul2"/>
        <w:numPr>
          <w:ilvl w:val="1"/>
          <w:numId w:val="4"/>
        </w:numPr>
        <w:rPr>
          <w:rFonts w:eastAsia="Times New Roman"/>
          <w:sz w:val="24"/>
          <w:szCs w:val="24"/>
        </w:rPr>
      </w:pPr>
      <w:r>
        <w:t xml:space="preserve"> </w:t>
      </w:r>
      <w:r>
        <w:rPr>
          <w:rStyle w:val="Strong"/>
        </w:rPr>
        <w:t>всякой</w:t>
      </w:r>
      <w:r>
        <w:t xml:space="preserve"> → „Нека </w:t>
      </w:r>
      <w:r>
        <w:rPr>
          <w:rStyle w:val="Strong"/>
        </w:rPr>
        <w:t>всякой</w:t>
      </w:r>
      <w:r>
        <w:t xml:space="preserve"> брат наш да чете, да помни“ (съвр. </w:t>
      </w:r>
      <w:r>
        <w:rPr>
          <w:rStyle w:val="Emphasis"/>
        </w:rPr>
        <w:t>всеки</w:t>
      </w:r>
      <w:r>
        <w:t>)</w:t>
      </w:r>
    </w:p>
    <w:p w:rsidR="001B4238" w:rsidRDefault="001B4238" w:rsidP="001B4238">
      <w:pPr>
        <w:pStyle w:val="bul2"/>
        <w:numPr>
          <w:ilvl w:val="1"/>
          <w:numId w:val="4"/>
        </w:numPr>
      </w:pPr>
      <w:r>
        <w:t xml:space="preserve"> </w:t>
      </w:r>
      <w:r>
        <w:rPr>
          <w:rStyle w:val="Strong"/>
        </w:rPr>
        <w:t>вси</w:t>
      </w:r>
      <w:r>
        <w:t xml:space="preserve"> → „и на </w:t>
      </w:r>
      <w:r>
        <w:rPr>
          <w:rStyle w:val="Strong"/>
        </w:rPr>
        <w:t>вси</w:t>
      </w:r>
      <w:r>
        <w:t xml:space="preserve"> Словене книга да четът“ (съвр. </w:t>
      </w:r>
      <w:r>
        <w:rPr>
          <w:rStyle w:val="Emphasis"/>
        </w:rPr>
        <w:t>всички</w:t>
      </w:r>
      <w:r>
        <w:t>)</w:t>
      </w:r>
    </w:p>
    <w:p w:rsidR="001B4238" w:rsidRDefault="001B4238" w:rsidP="001B4238">
      <w:pPr>
        <w:pStyle w:val="bul2"/>
        <w:numPr>
          <w:ilvl w:val="1"/>
          <w:numId w:val="4"/>
        </w:numPr>
      </w:pPr>
      <w:r>
        <w:t xml:space="preserve"> </w:t>
      </w:r>
      <w:r>
        <w:rPr>
          <w:rStyle w:val="Strong"/>
        </w:rPr>
        <w:t>нази</w:t>
      </w:r>
      <w:r>
        <w:t xml:space="preserve"> → „и затуй не можат </w:t>
      </w:r>
      <w:r>
        <w:rPr>
          <w:rStyle w:val="Strong"/>
        </w:rPr>
        <w:t>нази</w:t>
      </w:r>
      <w:r>
        <w:t xml:space="preserve"> търпят“ (съвр. </w:t>
      </w:r>
      <w:r>
        <w:rPr>
          <w:rStyle w:val="Emphasis"/>
        </w:rPr>
        <w:t>нас</w:t>
      </w:r>
      <w:r>
        <w:t>)</w:t>
      </w:r>
    </w:p>
    <w:p w:rsidR="001B4238" w:rsidRDefault="001B4238" w:rsidP="001B4238">
      <w:pPr>
        <w:pStyle w:val="bul2"/>
        <w:numPr>
          <w:ilvl w:val="1"/>
          <w:numId w:val="4"/>
        </w:numPr>
      </w:pPr>
      <w:r>
        <w:t xml:space="preserve"> </w:t>
      </w:r>
      <w:r>
        <w:rPr>
          <w:rStyle w:val="Strong"/>
        </w:rPr>
        <w:t>ний</w:t>
      </w:r>
      <w:r>
        <w:t xml:space="preserve"> → „че и </w:t>
      </w:r>
      <w:r>
        <w:rPr>
          <w:rStyle w:val="Strong"/>
        </w:rPr>
        <w:t>ний</w:t>
      </w:r>
      <w:r>
        <w:t xml:space="preserve"> сме дали нещо на светът“ (съвр. </w:t>
      </w:r>
      <w:r>
        <w:rPr>
          <w:rStyle w:val="Emphasis"/>
        </w:rPr>
        <w:t>ние</w:t>
      </w:r>
      <w:r>
        <w:t>)</w:t>
      </w:r>
    </w:p>
    <w:p w:rsidR="001B4238" w:rsidRDefault="001B4238" w:rsidP="001B4238">
      <w:pPr>
        <w:pStyle w:val="bul2"/>
        <w:numPr>
          <w:ilvl w:val="1"/>
          <w:numId w:val="4"/>
        </w:numPr>
      </w:pPr>
      <w:r>
        <w:t xml:space="preserve"> </w:t>
      </w:r>
      <w:r>
        <w:rPr>
          <w:rStyle w:val="Strong"/>
        </w:rPr>
        <w:t>нам</w:t>
      </w:r>
      <w:r>
        <w:t xml:space="preserve"> → „Та не вашто племе срам нанася </w:t>
      </w:r>
      <w:r>
        <w:rPr>
          <w:rStyle w:val="Strong"/>
        </w:rPr>
        <w:t>вам</w:t>
      </w:r>
      <w:r>
        <w:t>, о, безумни люде, а вий сте му срам!“</w:t>
      </w:r>
      <w:r>
        <w:br/>
        <w:t xml:space="preserve">(тук имаме </w:t>
      </w:r>
      <w:r>
        <w:rPr>
          <w:rStyle w:val="Strong"/>
        </w:rPr>
        <w:t>нам</w:t>
      </w:r>
      <w:r>
        <w:t xml:space="preserve"> малко по-рано: „Та не вашто племе срам нанася </w:t>
      </w:r>
      <w:r>
        <w:rPr>
          <w:rStyle w:val="Strong"/>
        </w:rPr>
        <w:t>вам</w:t>
      </w:r>
      <w:r>
        <w:t>…“ → и двете – „нам“ и „вам“ – са употребени)</w:t>
      </w:r>
    </w:p>
    <w:p w:rsidR="001B4238" w:rsidRDefault="001B4238" w:rsidP="001B4238">
      <w:pPr>
        <w:pStyle w:val="bul2"/>
        <w:numPr>
          <w:ilvl w:val="1"/>
          <w:numId w:val="4"/>
        </w:numPr>
      </w:pPr>
      <w:r>
        <w:rPr>
          <w:rStyle w:val="Strong"/>
        </w:rPr>
        <w:t>вам</w:t>
      </w:r>
      <w:r>
        <w:t xml:space="preserve"> → „Горко </w:t>
      </w:r>
      <w:r>
        <w:rPr>
          <w:rStyle w:val="Strong"/>
        </w:rPr>
        <w:t>вам</w:t>
      </w:r>
      <w:r>
        <w:t xml:space="preserve">, безумни, овци заблудени“ (съвр. </w:t>
      </w:r>
      <w:r>
        <w:rPr>
          <w:rStyle w:val="Emphasis"/>
        </w:rPr>
        <w:t>вас</w:t>
      </w:r>
      <w:r>
        <w:t>)</w:t>
      </w:r>
    </w:p>
    <w:p w:rsidR="0067680C" w:rsidRDefault="0067680C" w:rsidP="002152E5">
      <w:pPr>
        <w:pStyle w:val="Heading3"/>
      </w:pPr>
      <w:bookmarkStart w:id="10" w:name="_Toc210777900"/>
      <w:r>
        <w:t>Стих, ритъм, рима</w:t>
      </w:r>
      <w:bookmarkEnd w:id="10"/>
    </w:p>
    <w:p w:rsidR="0067680C" w:rsidRDefault="0067680C" w:rsidP="00F343EF">
      <w:pPr>
        <w:pStyle w:val="bul2"/>
      </w:pPr>
      <w:r>
        <w:t xml:space="preserve">Стихотворен размер: </w:t>
      </w:r>
      <w:r w:rsidR="00485F44">
        <w:t xml:space="preserve">10 срички </w:t>
      </w:r>
      <w:r w:rsidR="00F343EF">
        <w:rPr>
          <w:rStyle w:val="Strong"/>
        </w:rPr>
        <w:t>петстъпен ямб</w:t>
      </w:r>
      <w:r>
        <w:t xml:space="preserve"> – пламенен и бодър ритъм.</w:t>
      </w:r>
    </w:p>
    <w:p w:rsidR="0067680C" w:rsidRDefault="0067680C" w:rsidP="00F343EF">
      <w:pPr>
        <w:pStyle w:val="bul2"/>
      </w:pPr>
      <w:r>
        <w:t xml:space="preserve">Рима: </w:t>
      </w:r>
      <w:r w:rsidR="00F343EF">
        <w:t>съседна</w:t>
      </w:r>
    </w:p>
    <w:p w:rsidR="0067680C" w:rsidRDefault="0067680C" w:rsidP="002152E5">
      <w:pPr>
        <w:pStyle w:val="bul2"/>
      </w:pPr>
      <w:r>
        <w:t>Строфика: редуване на описателни и възклицателни моменти.</w:t>
      </w:r>
    </w:p>
    <w:p w:rsidR="0067680C" w:rsidRDefault="0067680C" w:rsidP="002152E5">
      <w:pPr>
        <w:pStyle w:val="Heading3"/>
      </w:pPr>
      <w:bookmarkStart w:id="11" w:name="_Toc210777901"/>
      <w:r>
        <w:t>Символика</w:t>
      </w:r>
      <w:bookmarkEnd w:id="11"/>
    </w:p>
    <w:p w:rsidR="0067680C" w:rsidRDefault="0067680C" w:rsidP="002152E5">
      <w:pPr>
        <w:pStyle w:val="bul2"/>
      </w:pPr>
      <w:r>
        <w:rPr>
          <w:rStyle w:val="Strong"/>
        </w:rPr>
        <w:t>Килията</w:t>
      </w:r>
      <w:r>
        <w:t xml:space="preserve"> – уединение, но и люлка на знанието.</w:t>
      </w:r>
    </w:p>
    <w:p w:rsidR="0067680C" w:rsidRDefault="0067680C" w:rsidP="002152E5">
      <w:pPr>
        <w:pStyle w:val="bul2"/>
      </w:pPr>
      <w:r>
        <w:rPr>
          <w:rStyle w:val="Strong"/>
        </w:rPr>
        <w:t>Перото</w:t>
      </w:r>
      <w:r>
        <w:t xml:space="preserve"> – духовно оръжие.</w:t>
      </w:r>
    </w:p>
    <w:p w:rsidR="0067680C" w:rsidRDefault="0067680C" w:rsidP="002152E5">
      <w:pPr>
        <w:pStyle w:val="bul2"/>
      </w:pPr>
      <w:r>
        <w:rPr>
          <w:rStyle w:val="Strong"/>
        </w:rPr>
        <w:t>Искрата</w:t>
      </w:r>
      <w:r>
        <w:t xml:space="preserve"> – начало на Възраждането.</w:t>
      </w:r>
    </w:p>
    <w:p w:rsidR="0067680C" w:rsidRDefault="0067680C" w:rsidP="002152E5">
      <w:pPr>
        <w:pStyle w:val="bul2"/>
      </w:pPr>
      <w:r>
        <w:rPr>
          <w:rStyle w:val="Strong"/>
        </w:rPr>
        <w:t>Мракът</w:t>
      </w:r>
      <w:r>
        <w:t xml:space="preserve"> – робството и забравата.</w:t>
      </w:r>
    </w:p>
    <w:p w:rsidR="0067680C" w:rsidRDefault="0067680C" w:rsidP="002152E5">
      <w:pPr>
        <w:pStyle w:val="Heading3"/>
      </w:pPr>
      <w:bookmarkStart w:id="12" w:name="_Toc210777902"/>
      <w:r>
        <w:t>Връзка с „История славянобългарска“</w:t>
      </w:r>
      <w:bookmarkEnd w:id="12"/>
    </w:p>
    <w:p w:rsidR="0067680C" w:rsidRDefault="0067680C" w:rsidP="00963A2A">
      <w:r>
        <w:t>Епиграфът и пламенният тон на монолога повтарят духа на Паисиевата книга. Вазов превръща историческия текст в художествена ода.</w:t>
      </w:r>
    </w:p>
    <w:p w:rsidR="0067680C" w:rsidRDefault="0067680C" w:rsidP="0067680C">
      <w:pPr>
        <w:pStyle w:val="Heading3"/>
      </w:pPr>
      <w:bookmarkStart w:id="13" w:name="_Toc210777903"/>
      <w:r>
        <w:t>Заключение</w:t>
      </w:r>
      <w:bookmarkEnd w:id="13"/>
    </w:p>
    <w:p w:rsidR="0067680C" w:rsidRDefault="0067680C" w:rsidP="00963A2A">
      <w:r>
        <w:t xml:space="preserve">„Паисий“ е ода за първоапостола на българското Възраждане. Вазов показва, че свободата започва с памет и самосъзнание. Посланието е актуално: </w:t>
      </w:r>
      <w:r>
        <w:rPr>
          <w:rStyle w:val="Strong"/>
        </w:rPr>
        <w:t>народ без минало няма бъдеще</w:t>
      </w:r>
      <w:r>
        <w:t>.</w:t>
      </w:r>
    </w:p>
    <w:p w:rsidR="0067680C" w:rsidRDefault="0067680C" w:rsidP="00D6733F">
      <w:pPr>
        <w:pStyle w:val="a1"/>
      </w:pPr>
    </w:p>
    <w:p w:rsidR="00030B22" w:rsidRPr="003331E1" w:rsidRDefault="00030B22" w:rsidP="003331E1"/>
    <w:sectPr w:rsidR="00030B22" w:rsidRPr="003331E1" w:rsidSect="00BE48A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F40" w:rsidRDefault="00A05F40" w:rsidP="006045F6">
      <w:r>
        <w:separator/>
      </w:r>
    </w:p>
  </w:endnote>
  <w:endnote w:type="continuationSeparator" w:id="0">
    <w:p w:rsidR="00A05F40" w:rsidRDefault="00A05F40" w:rsidP="0060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24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45F6" w:rsidRDefault="006045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5F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45F6" w:rsidRDefault="00604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F40" w:rsidRDefault="00A05F40" w:rsidP="006045F6">
      <w:r>
        <w:separator/>
      </w:r>
    </w:p>
  </w:footnote>
  <w:footnote w:type="continuationSeparator" w:id="0">
    <w:p w:rsidR="00A05F40" w:rsidRDefault="00A05F40" w:rsidP="00604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F01A0"/>
    <w:multiLevelType w:val="multilevel"/>
    <w:tmpl w:val="1F88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C4584B"/>
    <w:multiLevelType w:val="hybridMultilevel"/>
    <w:tmpl w:val="A65A7D8C"/>
    <w:lvl w:ilvl="0" w:tplc="E8D49AFC">
      <w:start w:val="1"/>
      <w:numFmt w:val="bullet"/>
      <w:pStyle w:val="bul2"/>
      <w:lvlText w:val=""/>
      <w:lvlJc w:val="left"/>
      <w:pPr>
        <w:ind w:left="106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35844D12"/>
    <w:multiLevelType w:val="hybridMultilevel"/>
    <w:tmpl w:val="8A264CF0"/>
    <w:lvl w:ilvl="0" w:tplc="10166D5C">
      <w:start w:val="1"/>
      <w:numFmt w:val="bullet"/>
      <w:pStyle w:val="bul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F573E76"/>
    <w:multiLevelType w:val="multilevel"/>
    <w:tmpl w:val="EFF2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F57F85"/>
    <w:multiLevelType w:val="hybridMultilevel"/>
    <w:tmpl w:val="200E301C"/>
    <w:lvl w:ilvl="0" w:tplc="F5A8B51E">
      <w:start w:val="1"/>
      <w:numFmt w:val="bullet"/>
      <w:pStyle w:val="a"/>
      <w:lvlText w:val=""/>
      <w:lvlJc w:val="left"/>
      <w:pPr>
        <w:ind w:left="1174" w:hanging="360"/>
      </w:pPr>
      <w:rPr>
        <w:rFonts w:ascii="Wingdings" w:hAnsi="Wingdings" w:cs="Wingdings" w:hint="default"/>
      </w:rPr>
    </w:lvl>
    <w:lvl w:ilvl="1" w:tplc="0402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7F3B5856"/>
    <w:multiLevelType w:val="hybridMultilevel"/>
    <w:tmpl w:val="03C288E0"/>
    <w:lvl w:ilvl="0" w:tplc="5DA29D58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8"/>
      </w:rPr>
    </w:lvl>
    <w:lvl w:ilvl="1" w:tplc="93B8992A">
      <w:start w:val="1"/>
      <w:numFmt w:val="bullet"/>
      <w:pStyle w:val="a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40"/>
    <w:rsid w:val="000138AF"/>
    <w:rsid w:val="00013C01"/>
    <w:rsid w:val="00030B22"/>
    <w:rsid w:val="00031478"/>
    <w:rsid w:val="00033E8D"/>
    <w:rsid w:val="000373B7"/>
    <w:rsid w:val="000A7148"/>
    <w:rsid w:val="000B187A"/>
    <w:rsid w:val="000B602D"/>
    <w:rsid w:val="000E031F"/>
    <w:rsid w:val="00101D0C"/>
    <w:rsid w:val="00125ACE"/>
    <w:rsid w:val="001357D8"/>
    <w:rsid w:val="00140C23"/>
    <w:rsid w:val="00156A7F"/>
    <w:rsid w:val="00157474"/>
    <w:rsid w:val="001A5123"/>
    <w:rsid w:val="001B4238"/>
    <w:rsid w:val="001C4D85"/>
    <w:rsid w:val="002152E5"/>
    <w:rsid w:val="00230734"/>
    <w:rsid w:val="00235059"/>
    <w:rsid w:val="0024219F"/>
    <w:rsid w:val="002473E5"/>
    <w:rsid w:val="00253AD2"/>
    <w:rsid w:val="00287678"/>
    <w:rsid w:val="002A3015"/>
    <w:rsid w:val="002A6C31"/>
    <w:rsid w:val="002C6E31"/>
    <w:rsid w:val="002E5928"/>
    <w:rsid w:val="002F47E7"/>
    <w:rsid w:val="002F792A"/>
    <w:rsid w:val="00301318"/>
    <w:rsid w:val="003331E1"/>
    <w:rsid w:val="00334B9A"/>
    <w:rsid w:val="003652CB"/>
    <w:rsid w:val="00381E47"/>
    <w:rsid w:val="003A0D9C"/>
    <w:rsid w:val="003B29D5"/>
    <w:rsid w:val="003F366A"/>
    <w:rsid w:val="00422625"/>
    <w:rsid w:val="004367CA"/>
    <w:rsid w:val="00445262"/>
    <w:rsid w:val="004600D6"/>
    <w:rsid w:val="004624F9"/>
    <w:rsid w:val="00485F44"/>
    <w:rsid w:val="004911F0"/>
    <w:rsid w:val="004A00AE"/>
    <w:rsid w:val="004A1BF2"/>
    <w:rsid w:val="004D2659"/>
    <w:rsid w:val="004E79A2"/>
    <w:rsid w:val="005202EB"/>
    <w:rsid w:val="00530E33"/>
    <w:rsid w:val="00542987"/>
    <w:rsid w:val="00587B8D"/>
    <w:rsid w:val="005A6FFF"/>
    <w:rsid w:val="005C5213"/>
    <w:rsid w:val="005D193E"/>
    <w:rsid w:val="006045F6"/>
    <w:rsid w:val="00635E7E"/>
    <w:rsid w:val="0064341E"/>
    <w:rsid w:val="006512C5"/>
    <w:rsid w:val="00651590"/>
    <w:rsid w:val="00655AD3"/>
    <w:rsid w:val="00666244"/>
    <w:rsid w:val="0067680C"/>
    <w:rsid w:val="00693007"/>
    <w:rsid w:val="006940D4"/>
    <w:rsid w:val="006C68A5"/>
    <w:rsid w:val="00720D4A"/>
    <w:rsid w:val="00724DA6"/>
    <w:rsid w:val="007A15BA"/>
    <w:rsid w:val="007C55C2"/>
    <w:rsid w:val="007F3186"/>
    <w:rsid w:val="00805E02"/>
    <w:rsid w:val="008156BB"/>
    <w:rsid w:val="008158A5"/>
    <w:rsid w:val="008303F2"/>
    <w:rsid w:val="0083315F"/>
    <w:rsid w:val="008403F4"/>
    <w:rsid w:val="00843792"/>
    <w:rsid w:val="00864D40"/>
    <w:rsid w:val="00865321"/>
    <w:rsid w:val="00882594"/>
    <w:rsid w:val="008E0533"/>
    <w:rsid w:val="00957D88"/>
    <w:rsid w:val="00963A2A"/>
    <w:rsid w:val="009822E9"/>
    <w:rsid w:val="0098301A"/>
    <w:rsid w:val="0099604A"/>
    <w:rsid w:val="009A1CC3"/>
    <w:rsid w:val="009C608D"/>
    <w:rsid w:val="009E2705"/>
    <w:rsid w:val="009E7969"/>
    <w:rsid w:val="00A05F40"/>
    <w:rsid w:val="00A341DB"/>
    <w:rsid w:val="00A85C9C"/>
    <w:rsid w:val="00AB49AD"/>
    <w:rsid w:val="00AB5A20"/>
    <w:rsid w:val="00AF5DBE"/>
    <w:rsid w:val="00B13764"/>
    <w:rsid w:val="00B407DA"/>
    <w:rsid w:val="00B41273"/>
    <w:rsid w:val="00B57EF2"/>
    <w:rsid w:val="00B60094"/>
    <w:rsid w:val="00B95197"/>
    <w:rsid w:val="00BA5B5D"/>
    <w:rsid w:val="00BC5C34"/>
    <w:rsid w:val="00BD1B7A"/>
    <w:rsid w:val="00BD2200"/>
    <w:rsid w:val="00BE48A9"/>
    <w:rsid w:val="00C33628"/>
    <w:rsid w:val="00C62632"/>
    <w:rsid w:val="00C629EF"/>
    <w:rsid w:val="00C80448"/>
    <w:rsid w:val="00CB6DA0"/>
    <w:rsid w:val="00CD68C5"/>
    <w:rsid w:val="00CF12F2"/>
    <w:rsid w:val="00CF7873"/>
    <w:rsid w:val="00D512A4"/>
    <w:rsid w:val="00D6733F"/>
    <w:rsid w:val="00D86A4B"/>
    <w:rsid w:val="00DA7B92"/>
    <w:rsid w:val="00DC30A9"/>
    <w:rsid w:val="00DE203D"/>
    <w:rsid w:val="00E00C05"/>
    <w:rsid w:val="00E072F2"/>
    <w:rsid w:val="00E22235"/>
    <w:rsid w:val="00E25C69"/>
    <w:rsid w:val="00E44590"/>
    <w:rsid w:val="00E53F30"/>
    <w:rsid w:val="00E8360F"/>
    <w:rsid w:val="00E87643"/>
    <w:rsid w:val="00EB0909"/>
    <w:rsid w:val="00EC735B"/>
    <w:rsid w:val="00EC76EE"/>
    <w:rsid w:val="00EF2379"/>
    <w:rsid w:val="00EF726D"/>
    <w:rsid w:val="00F343EF"/>
    <w:rsid w:val="00F50DE3"/>
    <w:rsid w:val="00F52121"/>
    <w:rsid w:val="00F66465"/>
    <w:rsid w:val="00F85741"/>
    <w:rsid w:val="00F87CB5"/>
    <w:rsid w:val="00F96EEE"/>
    <w:rsid w:val="00FF029B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82AFE-CF84-48E4-9B01-577D28C6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D40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ru-RU" w:eastAsia="bg-BG"/>
    </w:rPr>
  </w:style>
  <w:style w:type="paragraph" w:styleId="Heading1">
    <w:name w:val="heading 1"/>
    <w:next w:val="Normal"/>
    <w:link w:val="Heading1Char"/>
    <w:uiPriority w:val="99"/>
    <w:qFormat/>
    <w:rsid w:val="002473E5"/>
    <w:pPr>
      <w:keepNext/>
      <w:keepLines/>
      <w:spacing w:before="360" w:after="120"/>
      <w:outlineLvl w:val="0"/>
    </w:pPr>
    <w:rPr>
      <w:rFonts w:asciiTheme="majorBidi" w:eastAsiaTheme="majorEastAsia" w:hAnsiTheme="majorBidi" w:cstheme="majorBidi"/>
      <w:b/>
      <w:bCs/>
      <w:sz w:val="32"/>
      <w:szCs w:val="32"/>
    </w:rPr>
  </w:style>
  <w:style w:type="paragraph" w:styleId="Heading2">
    <w:name w:val="heading 2"/>
    <w:next w:val="a1"/>
    <w:link w:val="Heading2Char"/>
    <w:uiPriority w:val="99"/>
    <w:unhideWhenUsed/>
    <w:qFormat/>
    <w:rsid w:val="00FF029B"/>
    <w:pPr>
      <w:keepNext/>
      <w:keepLines/>
      <w:spacing w:before="120" w:line="259" w:lineRule="auto"/>
      <w:jc w:val="left"/>
      <w:outlineLvl w:val="1"/>
    </w:pPr>
    <w:rPr>
      <w:rFonts w:eastAsiaTheme="majorEastAsia" w:cstheme="minorHAnsi"/>
      <w:b/>
      <w:bCs/>
      <w:color w:val="385623" w:themeColor="accent6" w:themeShade="80"/>
      <w:sz w:val="28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58A5"/>
    <w:pPr>
      <w:keepNext/>
      <w:keepLines/>
      <w:spacing w:before="240"/>
      <w:ind w:left="1701" w:firstLine="0"/>
      <w:outlineLvl w:val="2"/>
    </w:pPr>
    <w:rPr>
      <w:rFonts w:eastAsiaTheme="majorEastAsia" w:cstheme="minorHAnsi"/>
      <w:b/>
      <w:bCs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1B7A"/>
    <w:pPr>
      <w:keepNext/>
      <w:keepLines/>
      <w:spacing w:before="40"/>
      <w:outlineLvl w:val="3"/>
    </w:pPr>
    <w:rPr>
      <w:rFonts w:asciiTheme="majorHAnsi" w:eastAsiaTheme="majorEastAsia" w:hAnsiTheme="majorHAnsi"/>
      <w:b/>
      <w:bCs/>
      <w:i/>
      <w:iCs/>
      <w:color w:val="2E74B5" w:themeColor="accent1" w:themeShade="BF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2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29B"/>
    <w:pPr>
      <w:keepNext/>
      <w:keepLines/>
      <w:widowControl/>
      <w:autoSpaceDE/>
      <w:autoSpaceDN/>
      <w:adjustRightInd/>
      <w:spacing w:before="40" w:line="259" w:lineRule="auto"/>
      <w:ind w:firstLine="397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3E5"/>
    <w:rPr>
      <w:rFonts w:asciiTheme="majorBidi" w:eastAsiaTheme="majorEastAsia" w:hAnsiTheme="majorBid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FF029B"/>
    <w:rPr>
      <w:rFonts w:eastAsiaTheme="majorEastAsia" w:cstheme="minorHAnsi"/>
      <w:b/>
      <w:bCs/>
      <w:color w:val="385623" w:themeColor="accent6" w:themeShade="80"/>
      <w:sz w:val="28"/>
      <w:szCs w:val="32"/>
      <w:u w:val="single"/>
    </w:rPr>
  </w:style>
  <w:style w:type="paragraph" w:customStyle="1" w:styleId="a1">
    <w:name w:val="отговор"/>
    <w:qFormat/>
    <w:rsid w:val="00FF3E80"/>
    <w:pPr>
      <w:jc w:val="left"/>
    </w:pPr>
    <w:rPr>
      <w:rFonts w:asciiTheme="majorBidi" w:hAnsiTheme="majorBidi" w:cstheme="majorBidi"/>
    </w:rPr>
  </w:style>
  <w:style w:type="paragraph" w:customStyle="1" w:styleId="BG">
    <w:name w:val="BG"/>
    <w:qFormat/>
    <w:rsid w:val="00B407DA"/>
    <w:rPr>
      <w:rFonts w:asciiTheme="majorBidi" w:eastAsiaTheme="majorEastAsia" w:hAnsiTheme="majorBidi" w:cstheme="majorBidi"/>
      <w:b/>
      <w:bCs/>
      <w:sz w:val="32"/>
      <w:szCs w:val="32"/>
    </w:rPr>
  </w:style>
  <w:style w:type="paragraph" w:customStyle="1" w:styleId="a2">
    <w:name w:val="курсивче"/>
    <w:qFormat/>
    <w:rsid w:val="00287678"/>
    <w:pPr>
      <w:ind w:firstLine="567"/>
      <w:jc w:val="left"/>
    </w:pPr>
    <w:rPr>
      <w:rFonts w:asciiTheme="majorBidi" w:hAnsiTheme="majorBidi" w:cstheme="majorBidi"/>
      <w:i/>
      <w:iCs/>
      <w:sz w:val="20"/>
      <w:szCs w:val="20"/>
    </w:rPr>
  </w:style>
  <w:style w:type="paragraph" w:customStyle="1" w:styleId="a3">
    <w:name w:val="допиши"/>
    <w:qFormat/>
    <w:rsid w:val="00125ACE"/>
    <w:pPr>
      <w:tabs>
        <w:tab w:val="left" w:leader="dot" w:pos="9498"/>
      </w:tabs>
      <w:spacing w:before="120"/>
      <w:jc w:val="left"/>
    </w:pPr>
    <w:rPr>
      <w:rFonts w:asciiTheme="majorBidi" w:hAnsiTheme="majorBidi" w:cstheme="majorBidi"/>
    </w:rPr>
  </w:style>
  <w:style w:type="paragraph" w:customStyle="1" w:styleId="a0">
    <w:name w:val="точки"/>
    <w:qFormat/>
    <w:rsid w:val="00BC5C34"/>
    <w:pPr>
      <w:numPr>
        <w:ilvl w:val="1"/>
        <w:numId w:val="1"/>
      </w:numPr>
    </w:pPr>
    <w:rPr>
      <w:rFonts w:ascii="Calibri" w:eastAsia="Calibri" w:hAnsi="Calibri" w:cs="Times New Roman"/>
    </w:rPr>
  </w:style>
  <w:style w:type="paragraph" w:customStyle="1" w:styleId="graph">
    <w:name w:val="graph"/>
    <w:qFormat/>
    <w:rsid w:val="00720D4A"/>
    <w:pPr>
      <w:spacing w:before="240" w:after="240"/>
    </w:pPr>
    <w:rPr>
      <w:rFonts w:asciiTheme="majorBidi" w:hAnsiTheme="majorBidi" w:cstheme="majorBidi"/>
    </w:rPr>
  </w:style>
  <w:style w:type="paragraph" w:customStyle="1" w:styleId="Normalsl">
    <w:name w:val="Normal.sl"/>
    <w:basedOn w:val="Normal"/>
    <w:qFormat/>
    <w:rsid w:val="00B95197"/>
    <w:pPr>
      <w:spacing w:after="120"/>
      <w:ind w:firstLine="720"/>
    </w:pPr>
  </w:style>
  <w:style w:type="paragraph" w:customStyle="1" w:styleId="a4">
    <w:name w:val="ВЕРЕН ОТГОВОР"/>
    <w:basedOn w:val="a1"/>
    <w:qFormat/>
    <w:rsid w:val="004911F0"/>
    <w:pPr>
      <w:shd w:val="clear" w:color="auto" w:fill="FFF2CC" w:themeFill="accent4" w:themeFillTint="33"/>
    </w:pPr>
    <w:rPr>
      <w:color w:val="FF0000"/>
    </w:rPr>
  </w:style>
  <w:style w:type="character" w:customStyle="1" w:styleId="Heading3Char">
    <w:name w:val="Heading 3 Char"/>
    <w:basedOn w:val="DefaultParagraphFont"/>
    <w:link w:val="Heading3"/>
    <w:uiPriority w:val="9"/>
    <w:rsid w:val="008158A5"/>
    <w:rPr>
      <w:rFonts w:ascii="Times New Roman" w:eastAsiaTheme="majorEastAsia" w:hAnsi="Times New Roman" w:cstheme="minorHAnsi"/>
      <w:b/>
      <w:bCs/>
      <w:color w:val="1F4D78" w:themeColor="accent1" w:themeShade="7F"/>
      <w:sz w:val="24"/>
      <w:szCs w:val="24"/>
      <w:lang w:val="ru-RU" w:eastAsia="bg-BG"/>
    </w:rPr>
  </w:style>
  <w:style w:type="paragraph" w:customStyle="1" w:styleId="a">
    <w:name w:val="чавка"/>
    <w:basedOn w:val="ListParagraph"/>
    <w:qFormat/>
    <w:rsid w:val="00A85C9C"/>
    <w:pPr>
      <w:numPr>
        <w:numId w:val="2"/>
      </w:numPr>
      <w:spacing w:line="360" w:lineRule="auto"/>
    </w:pPr>
  </w:style>
  <w:style w:type="paragraph" w:styleId="ListParagraph">
    <w:name w:val="List Paragraph"/>
    <w:basedOn w:val="Normal"/>
    <w:uiPriority w:val="34"/>
    <w:qFormat/>
    <w:rsid w:val="00A85C9C"/>
    <w:pPr>
      <w:ind w:left="720"/>
      <w:contextualSpacing/>
    </w:pPr>
  </w:style>
  <w:style w:type="paragraph" w:customStyle="1" w:styleId="normal-sl">
    <w:name w:val="normal-sl"/>
    <w:basedOn w:val="Normal"/>
    <w:next w:val="Normal"/>
    <w:qFormat/>
    <w:rsid w:val="00724DA6"/>
    <w:pPr>
      <w:spacing w:before="240" w:after="5" w:line="264" w:lineRule="auto"/>
      <w:ind w:firstLine="737"/>
    </w:pPr>
    <w:rPr>
      <w:rFonts w:eastAsia="Times New Roman"/>
      <w:color w:val="000000"/>
    </w:rPr>
  </w:style>
  <w:style w:type="paragraph" w:customStyle="1" w:styleId="pesen">
    <w:name w:val="pesen"/>
    <w:qFormat/>
    <w:rsid w:val="001C4D85"/>
    <w:pPr>
      <w:spacing w:before="80" w:line="276" w:lineRule="auto"/>
      <w:jc w:val="left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1B7A"/>
    <w:rPr>
      <w:rFonts w:asciiTheme="majorHAnsi" w:eastAsiaTheme="majorEastAsia" w:hAnsiTheme="majorHAnsi" w:cstheme="majorBidi"/>
      <w:b/>
      <w:bCs/>
      <w:i/>
      <w:iCs/>
      <w:color w:val="2E74B5" w:themeColor="accent1" w:themeShade="BF"/>
      <w:u w:val="single"/>
    </w:rPr>
  </w:style>
  <w:style w:type="paragraph" w:customStyle="1" w:styleId="bul">
    <w:name w:val="bul"/>
    <w:qFormat/>
    <w:rsid w:val="008158A5"/>
    <w:pPr>
      <w:numPr>
        <w:numId w:val="3"/>
      </w:numPr>
      <w:tabs>
        <w:tab w:val="left" w:pos="426"/>
      </w:tabs>
      <w:spacing w:before="60"/>
      <w:ind w:left="0" w:firstLine="0"/>
      <w:jc w:val="left"/>
    </w:pPr>
    <w:rPr>
      <w:rFonts w:asciiTheme="majorBidi" w:hAnsiTheme="majorBidi" w:cstheme="majorBidi"/>
      <w:lang w:eastAsia="bg-BG"/>
    </w:rPr>
  </w:style>
  <w:style w:type="paragraph" w:customStyle="1" w:styleId="tablica">
    <w:name w:val="tablica"/>
    <w:basedOn w:val="Normal"/>
    <w:qFormat/>
    <w:rsid w:val="003652CB"/>
    <w:pPr>
      <w:kinsoku w:val="0"/>
      <w:overflowPunct w:val="0"/>
      <w:ind w:left="74" w:firstLine="0"/>
    </w:pPr>
    <w:rPr>
      <w:rFonts w:ascii="Calibri" w:eastAsia="Times New Roman" w:hAnsi="Calibri" w:cs="Calibri"/>
      <w:color w:val="231F20"/>
      <w:spacing w:val="-5"/>
      <w:w w:val="95"/>
      <w:sz w:val="20"/>
      <w:szCs w:val="20"/>
    </w:rPr>
  </w:style>
  <w:style w:type="paragraph" w:customStyle="1" w:styleId="Epigraph">
    <w:name w:val="Epigraph"/>
    <w:uiPriority w:val="99"/>
    <w:rsid w:val="00864D40"/>
    <w:pPr>
      <w:widowControl w:val="0"/>
      <w:autoSpaceDE w:val="0"/>
      <w:autoSpaceDN w:val="0"/>
      <w:adjustRightInd w:val="0"/>
      <w:spacing w:before="240" w:after="240"/>
    </w:pPr>
    <w:rPr>
      <w:rFonts w:ascii="Times New Roman" w:eastAsiaTheme="minorEastAsia" w:hAnsi="Times New Roman" w:cs="Times New Roman"/>
      <w:i/>
      <w:iCs/>
      <w:sz w:val="24"/>
      <w:szCs w:val="24"/>
      <w:lang w:eastAsia="bg-BG"/>
    </w:rPr>
  </w:style>
  <w:style w:type="paragraph" w:customStyle="1" w:styleId="EpigraphAuthor">
    <w:name w:val="Epigraph Author"/>
    <w:next w:val="Normal"/>
    <w:uiPriority w:val="99"/>
    <w:rsid w:val="00031478"/>
    <w:pPr>
      <w:widowControl w:val="0"/>
      <w:autoSpaceDE w:val="0"/>
      <w:autoSpaceDN w:val="0"/>
      <w:adjustRightInd w:val="0"/>
      <w:ind w:left="1701"/>
    </w:pPr>
    <w:rPr>
      <w:rFonts w:ascii="Times New Roman" w:eastAsiaTheme="minorEastAsia" w:hAnsi="Times New Roman" w:cs="Times New Roman"/>
      <w:b/>
      <w:bCs/>
      <w:lang w:eastAsia="bg-BG"/>
    </w:rPr>
  </w:style>
  <w:style w:type="character" w:customStyle="1" w:styleId="ms-1">
    <w:name w:val="ms-1"/>
    <w:basedOn w:val="DefaultParagraphFont"/>
    <w:rsid w:val="00C80448"/>
  </w:style>
  <w:style w:type="character" w:customStyle="1" w:styleId="max-w-15ch">
    <w:name w:val="max-w-[15ch]"/>
    <w:basedOn w:val="DefaultParagraphFont"/>
    <w:rsid w:val="00C80448"/>
  </w:style>
  <w:style w:type="character" w:customStyle="1" w:styleId="-me-1">
    <w:name w:val="-me-1"/>
    <w:basedOn w:val="DefaultParagraphFont"/>
    <w:rsid w:val="00C80448"/>
  </w:style>
  <w:style w:type="character" w:styleId="Emphasis">
    <w:name w:val="Emphasis"/>
    <w:basedOn w:val="DefaultParagraphFont"/>
    <w:uiPriority w:val="20"/>
    <w:qFormat/>
    <w:rsid w:val="00C80448"/>
    <w:rPr>
      <w:i/>
      <w:iCs/>
    </w:rPr>
  </w:style>
  <w:style w:type="paragraph" w:customStyle="1" w:styleId="a5">
    <w:name w:val="резюме"/>
    <w:qFormat/>
    <w:rsid w:val="00C80448"/>
    <w:pPr>
      <w:ind w:firstLine="426"/>
      <w:jc w:val="left"/>
    </w:pPr>
    <w:rPr>
      <w:rFonts w:eastAsiaTheme="minorEastAsia" w:cstheme="minorHAns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804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  <w:lang w:val="bg-BG"/>
    </w:rPr>
  </w:style>
  <w:style w:type="character" w:styleId="Strong">
    <w:name w:val="Strong"/>
    <w:basedOn w:val="DefaultParagraphFont"/>
    <w:uiPriority w:val="22"/>
    <w:qFormat/>
    <w:rsid w:val="008E0533"/>
    <w:rPr>
      <w:b/>
      <w:bCs/>
    </w:rPr>
  </w:style>
  <w:style w:type="paragraph" w:customStyle="1" w:styleId="a6">
    <w:name w:val="пояснение"/>
    <w:basedOn w:val="a5"/>
    <w:qFormat/>
    <w:rsid w:val="00D6733F"/>
    <w:pPr>
      <w:keepNext/>
      <w:spacing w:before="240" w:after="120"/>
      <w:ind w:left="4820" w:firstLine="0"/>
      <w:jc w:val="right"/>
    </w:pPr>
    <w:rPr>
      <w:rFonts w:asciiTheme="majorBidi" w:hAnsiTheme="majorBidi" w:cstheme="majorBidi"/>
      <w:b/>
      <w:bCs/>
      <w:color w:val="FF0000"/>
      <w:sz w:val="22"/>
      <w:szCs w:val="22"/>
      <w:u w:val="single"/>
    </w:rPr>
  </w:style>
  <w:style w:type="paragraph" w:customStyle="1" w:styleId="bul2">
    <w:name w:val="bul2"/>
    <w:basedOn w:val="bul"/>
    <w:qFormat/>
    <w:rsid w:val="003F366A"/>
    <w:pPr>
      <w:numPr>
        <w:numId w:val="4"/>
      </w:numPr>
      <w:tabs>
        <w:tab w:val="clear" w:pos="426"/>
      </w:tabs>
      <w:ind w:left="709"/>
    </w:pPr>
    <w:rPr>
      <w:rFonts w:ascii="Arial Narrow" w:hAnsi="Arial Narrow"/>
      <w:sz w:val="20"/>
    </w:rPr>
  </w:style>
  <w:style w:type="paragraph" w:styleId="Header">
    <w:name w:val="header"/>
    <w:basedOn w:val="Normal"/>
    <w:link w:val="HeaderChar"/>
    <w:uiPriority w:val="99"/>
    <w:unhideWhenUsed/>
    <w:rsid w:val="00604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5F6"/>
    <w:rPr>
      <w:rFonts w:ascii="Times New Roman" w:eastAsiaTheme="minorEastAsia" w:hAnsi="Times New Roman" w:cs="Times New Roman"/>
      <w:sz w:val="24"/>
      <w:szCs w:val="24"/>
      <w:lang w:val="ru-RU" w:eastAsia="bg-BG"/>
    </w:rPr>
  </w:style>
  <w:style w:type="paragraph" w:styleId="Footer">
    <w:name w:val="footer"/>
    <w:basedOn w:val="Normal"/>
    <w:link w:val="FooterChar"/>
    <w:uiPriority w:val="99"/>
    <w:unhideWhenUsed/>
    <w:rsid w:val="006045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5F6"/>
    <w:rPr>
      <w:rFonts w:ascii="Times New Roman" w:eastAsiaTheme="minorEastAsia" w:hAnsi="Times New Roman" w:cs="Times New Roman"/>
      <w:sz w:val="24"/>
      <w:szCs w:val="24"/>
      <w:lang w:val="ru-RU" w:eastAsia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29B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29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OC1">
    <w:name w:val="toc 1"/>
    <w:basedOn w:val="Normal"/>
    <w:next w:val="Normal"/>
    <w:autoRedefine/>
    <w:uiPriority w:val="39"/>
    <w:unhideWhenUsed/>
    <w:rsid w:val="002C6E31"/>
    <w:pPr>
      <w:tabs>
        <w:tab w:val="right" w:leader="dot" w:pos="9628"/>
      </w:tabs>
      <w:spacing w:before="120"/>
      <w:ind w:firstLine="0"/>
    </w:pPr>
    <w:rPr>
      <w:b/>
      <w:sz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C6E31"/>
    <w:pPr>
      <w:tabs>
        <w:tab w:val="right" w:leader="dot" w:pos="9628"/>
      </w:tabs>
      <w:spacing w:before="120"/>
      <w:ind w:left="1134" w:firstLine="0"/>
    </w:pPr>
    <w:rPr>
      <w:i/>
      <w:sz w:val="20"/>
    </w:rPr>
  </w:style>
  <w:style w:type="character" w:styleId="Hyperlink">
    <w:name w:val="Hyperlink"/>
    <w:basedOn w:val="DefaultParagraphFont"/>
    <w:uiPriority w:val="99"/>
    <w:unhideWhenUsed/>
    <w:rsid w:val="002C6E31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235059"/>
    <w:pPr>
      <w:tabs>
        <w:tab w:val="right" w:leader="dot" w:pos="9628"/>
      </w:tabs>
      <w:spacing w:before="40"/>
      <w:ind w:left="1134" w:firstLine="0"/>
    </w:pPr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1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1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8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1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5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47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4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6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65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98B6A-3F3F-417F-819E-31EF68E2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„Паисий“ – Иван Вазов</vt:lpstr>
      <vt:lpstr>    Делото на борците за свобода – в забрава</vt:lpstr>
      <vt:lpstr>    Вазов и неговата мисия</vt:lpstr>
      <vt:lpstr>    „Епопея на забравените“ – история и подредба</vt:lpstr>
      <vt:lpstr>    Анализ на „Паисий“</vt:lpstr>
      <vt:lpstr>        История на стихотворението</vt:lpstr>
      <vt:lpstr>        Структура и композиция</vt:lpstr>
      <vt:lpstr>        Идейна ос</vt:lpstr>
      <vt:lpstr>        Образът на Паисий</vt:lpstr>
      <vt:lpstr>        Език и художествени средства</vt:lpstr>
      <vt:lpstr>        Стих, ритъм, рима</vt:lpstr>
      <vt:lpstr>        Символика</vt:lpstr>
      <vt:lpstr>        Връзка с „История славянобългарска“</vt:lpstr>
      <vt:lpstr>        Заключение</vt:lpstr>
    </vt:vector>
  </TitlesOfParts>
  <Company>Alja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ivanova</dc:creator>
  <cp:keywords/>
  <dc:description/>
  <cp:lastModifiedBy>alja ivanova</cp:lastModifiedBy>
  <cp:revision>4</cp:revision>
  <dcterms:created xsi:type="dcterms:W3CDTF">2025-09-30T03:33:00Z</dcterms:created>
  <dcterms:modified xsi:type="dcterms:W3CDTF">2025-10-07T22:04:00Z</dcterms:modified>
</cp:coreProperties>
</file>